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DE96F" w14:textId="68535387" w:rsidR="00501E62" w:rsidRDefault="00501E62" w:rsidP="00501E62">
      <w:pPr>
        <w:spacing w:before="5160" w:after="0"/>
        <w:jc w:val="center"/>
        <w:rPr>
          <w:rFonts w:ascii="Calibri (Základní text)" w:eastAsia="Calibri (Základní text)" w:hAnsi="Calibri (Základní text)" w:cs="Calibri (Základní text)"/>
          <w:b/>
          <w:bCs/>
          <w:sz w:val="32"/>
          <w:szCs w:val="32"/>
        </w:rPr>
      </w:pPr>
      <w:r w:rsidRPr="1C1953C5">
        <w:rPr>
          <w:rFonts w:ascii="Calibri (Základní text)" w:eastAsia="Calibri (Základní text)" w:hAnsi="Calibri (Základní text)" w:cs="Calibri (Základní text)"/>
          <w:b/>
          <w:bCs/>
          <w:sz w:val="32"/>
          <w:szCs w:val="32"/>
        </w:rPr>
        <w:t>Akční plán pro deinstitucionalizaci</w:t>
      </w:r>
      <w:r>
        <w:rPr>
          <w:rFonts w:ascii="Calibri (Základní text)" w:eastAsia="Calibri (Základní text)" w:hAnsi="Calibri (Základní text)" w:cs="Calibri (Základní text)"/>
          <w:b/>
          <w:bCs/>
          <w:sz w:val="32"/>
          <w:szCs w:val="32"/>
        </w:rPr>
        <w:t xml:space="preserve"> sociálních služeb</w:t>
      </w:r>
      <w:r w:rsidR="00F15ECE">
        <w:rPr>
          <w:rFonts w:ascii="Calibri (Základní text)" w:eastAsia="Calibri (Základní text)" w:hAnsi="Calibri (Základní text)" w:cs="Calibri (Základní text)"/>
          <w:b/>
          <w:bCs/>
          <w:sz w:val="32"/>
          <w:szCs w:val="32"/>
        </w:rPr>
        <w:t xml:space="preserve"> v ČR</w:t>
      </w:r>
    </w:p>
    <w:p w14:paraId="6CA1122D" w14:textId="77777777" w:rsidR="00501E62" w:rsidRDefault="00501E62" w:rsidP="00501E62">
      <w:pPr>
        <w:spacing w:before="120" w:after="0"/>
        <w:jc w:val="center"/>
        <w:rPr>
          <w:rFonts w:ascii="Calibri (Základní text)" w:eastAsia="Calibri (Základní text)" w:hAnsi="Calibri (Základní text)" w:cs="Calibri (Základní text)"/>
          <w:i/>
          <w:iCs/>
          <w:sz w:val="24"/>
          <w:szCs w:val="24"/>
        </w:rPr>
      </w:pPr>
      <w:r w:rsidRPr="3161C20A">
        <w:rPr>
          <w:rFonts w:ascii="Calibri (Základní text)" w:eastAsia="Calibri (Základní text)" w:hAnsi="Calibri (Základní text)" w:cs="Calibri (Základní text)"/>
          <w:i/>
          <w:iCs/>
          <w:sz w:val="32"/>
          <w:szCs w:val="32"/>
        </w:rPr>
        <w:t>na období 2026–2028</w:t>
      </w:r>
    </w:p>
    <w:p w14:paraId="7A4333CB" w14:textId="77777777" w:rsidR="00501E62" w:rsidRDefault="00501E62" w:rsidP="00501E62">
      <w:pPr>
        <w:spacing w:before="120" w:after="0"/>
        <w:jc w:val="center"/>
        <w:rPr>
          <w:rFonts w:ascii="Calibri (Základní text)" w:eastAsia="Calibri (Základní text)" w:hAnsi="Calibri (Základní text)" w:cs="Calibri (Základní text)"/>
          <w:i/>
          <w:iCs/>
          <w:sz w:val="24"/>
          <w:szCs w:val="24"/>
        </w:rPr>
      </w:pPr>
      <w:r w:rsidRPr="3161C20A">
        <w:rPr>
          <w:rFonts w:ascii="Calibri (Základní text)" w:eastAsia="Calibri (Základní text)" w:hAnsi="Calibri (Základní text)" w:cs="Calibri (Základní text)"/>
          <w:i/>
          <w:iCs/>
          <w:sz w:val="24"/>
          <w:szCs w:val="24"/>
        </w:rPr>
        <w:t>Přechod od sociálních služeb institucionální povahy k podpoře poskytované v komunitě</w:t>
      </w:r>
    </w:p>
    <w:p w14:paraId="7F26DEDD" w14:textId="77777777" w:rsidR="00501E62" w:rsidRDefault="00501E62" w:rsidP="00501E62">
      <w:pPr>
        <w:spacing w:before="120" w:after="0"/>
        <w:jc w:val="center"/>
        <w:rPr>
          <w:rFonts w:ascii="Calibri (Základní text)" w:eastAsia="Calibri (Základní text)" w:hAnsi="Calibri (Základní text)" w:cs="Calibri (Základní text)"/>
          <w:b/>
          <w:bCs/>
          <w:sz w:val="32"/>
          <w:szCs w:val="32"/>
        </w:rPr>
        <w:sectPr w:rsidR="00501E62" w:rsidSect="00501E62">
          <w:headerReference w:type="default" r:id="rId8"/>
          <w:footerReference w:type="default" r:id="rId9"/>
          <w:pgSz w:w="11906" w:h="16838"/>
          <w:pgMar w:top="1417" w:right="1417" w:bottom="1417" w:left="1417" w:header="708" w:footer="708" w:gutter="0"/>
          <w:cols w:space="708"/>
          <w:docGrid w:linePitch="360"/>
        </w:sectPr>
      </w:pPr>
    </w:p>
    <w:sdt>
      <w:sdtPr>
        <w:rPr>
          <w:rFonts w:ascii="Calibri" w:eastAsia="Calibri" w:hAnsi="Calibri" w:cs="Calibri"/>
          <w:b w:val="0"/>
          <w:sz w:val="22"/>
          <w:szCs w:val="22"/>
        </w:rPr>
        <w:id w:val="957302209"/>
        <w:docPartObj>
          <w:docPartGallery w:val="Table of Contents"/>
          <w:docPartUnique/>
        </w:docPartObj>
      </w:sdtPr>
      <w:sdtEndPr/>
      <w:sdtContent>
        <w:p w14:paraId="1140C8B0" w14:textId="77777777" w:rsidR="00501E62" w:rsidRDefault="00501E62" w:rsidP="00501E62">
          <w:pPr>
            <w:pStyle w:val="Nadpisobsahu"/>
          </w:pPr>
          <w:r>
            <w:t>Obsah</w:t>
          </w:r>
        </w:p>
        <w:p w14:paraId="1EB44215" w14:textId="42838F3E" w:rsidR="00FB5D0A" w:rsidRDefault="00501E62">
          <w:pPr>
            <w:pStyle w:val="Obsah1"/>
            <w:tabs>
              <w:tab w:val="right" w:leader="dot" w:pos="9062"/>
            </w:tabs>
            <w:rPr>
              <w:rFonts w:asciiTheme="minorHAnsi" w:eastAsiaTheme="minorEastAsia" w:hAnsiTheme="minorHAnsi" w:cstheme="minorBidi"/>
              <w:noProof/>
              <w:kern w:val="2"/>
              <w:sz w:val="24"/>
              <w:szCs w:val="24"/>
              <w:lang w:eastAsia="cs-CZ"/>
              <w14:ligatures w14:val="standardContextual"/>
            </w:rPr>
          </w:pPr>
          <w:r>
            <w:fldChar w:fldCharType="begin"/>
          </w:r>
          <w:r>
            <w:instrText xml:space="preserve"> TOC \o "1-3" \h \z \u </w:instrText>
          </w:r>
          <w:r>
            <w:fldChar w:fldCharType="separate"/>
          </w:r>
          <w:hyperlink w:anchor="_Toc205817995" w:history="1">
            <w:r w:rsidR="00FB5D0A" w:rsidRPr="00D45A3A">
              <w:rPr>
                <w:rStyle w:val="Hypertextovodkaz"/>
                <w:noProof/>
              </w:rPr>
              <w:t>I. ÚVOD</w:t>
            </w:r>
            <w:r w:rsidR="00FB5D0A">
              <w:rPr>
                <w:noProof/>
                <w:webHidden/>
              </w:rPr>
              <w:tab/>
            </w:r>
            <w:r w:rsidR="00FB5D0A">
              <w:rPr>
                <w:noProof/>
                <w:webHidden/>
              </w:rPr>
              <w:fldChar w:fldCharType="begin"/>
            </w:r>
            <w:r w:rsidR="00FB5D0A">
              <w:rPr>
                <w:noProof/>
                <w:webHidden/>
              </w:rPr>
              <w:instrText xml:space="preserve"> PAGEREF _Toc205817995 \h </w:instrText>
            </w:r>
            <w:r w:rsidR="00FB5D0A">
              <w:rPr>
                <w:noProof/>
                <w:webHidden/>
              </w:rPr>
            </w:r>
            <w:r w:rsidR="00FB5D0A">
              <w:rPr>
                <w:noProof/>
                <w:webHidden/>
              </w:rPr>
              <w:fldChar w:fldCharType="separate"/>
            </w:r>
            <w:r w:rsidR="00FB5D0A">
              <w:rPr>
                <w:noProof/>
                <w:webHidden/>
              </w:rPr>
              <w:t>3</w:t>
            </w:r>
            <w:r w:rsidR="00FB5D0A">
              <w:rPr>
                <w:noProof/>
                <w:webHidden/>
              </w:rPr>
              <w:fldChar w:fldCharType="end"/>
            </w:r>
          </w:hyperlink>
        </w:p>
        <w:p w14:paraId="0457F294" w14:textId="2FB9D3C3"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7996" w:history="1">
            <w:r w:rsidRPr="00D45A3A">
              <w:rPr>
                <w:rStyle w:val="Hypertextovodkaz"/>
                <w:noProof/>
              </w:rPr>
              <w:t>1. Základní informace k akčnímu plánu</w:t>
            </w:r>
            <w:r>
              <w:rPr>
                <w:noProof/>
                <w:webHidden/>
              </w:rPr>
              <w:tab/>
            </w:r>
            <w:r>
              <w:rPr>
                <w:noProof/>
                <w:webHidden/>
              </w:rPr>
              <w:fldChar w:fldCharType="begin"/>
            </w:r>
            <w:r>
              <w:rPr>
                <w:noProof/>
                <w:webHidden/>
              </w:rPr>
              <w:instrText xml:space="preserve"> PAGEREF _Toc205817996 \h </w:instrText>
            </w:r>
            <w:r>
              <w:rPr>
                <w:noProof/>
                <w:webHidden/>
              </w:rPr>
            </w:r>
            <w:r>
              <w:rPr>
                <w:noProof/>
                <w:webHidden/>
              </w:rPr>
              <w:fldChar w:fldCharType="separate"/>
            </w:r>
            <w:r>
              <w:rPr>
                <w:noProof/>
                <w:webHidden/>
              </w:rPr>
              <w:t>3</w:t>
            </w:r>
            <w:r>
              <w:rPr>
                <w:noProof/>
                <w:webHidden/>
              </w:rPr>
              <w:fldChar w:fldCharType="end"/>
            </w:r>
          </w:hyperlink>
        </w:p>
        <w:p w14:paraId="3D01CE2A" w14:textId="25EA9CD1"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7997" w:history="1">
            <w:r w:rsidRPr="00D45A3A">
              <w:rPr>
                <w:rStyle w:val="Hypertextovodkaz"/>
                <w:noProof/>
              </w:rPr>
              <w:t>2. Kontext vzniku Akčního plánu pro DI</w:t>
            </w:r>
            <w:r>
              <w:rPr>
                <w:noProof/>
                <w:webHidden/>
              </w:rPr>
              <w:tab/>
            </w:r>
            <w:r>
              <w:rPr>
                <w:noProof/>
                <w:webHidden/>
              </w:rPr>
              <w:fldChar w:fldCharType="begin"/>
            </w:r>
            <w:r>
              <w:rPr>
                <w:noProof/>
                <w:webHidden/>
              </w:rPr>
              <w:instrText xml:space="preserve"> PAGEREF _Toc205817997 \h </w:instrText>
            </w:r>
            <w:r>
              <w:rPr>
                <w:noProof/>
                <w:webHidden/>
              </w:rPr>
            </w:r>
            <w:r>
              <w:rPr>
                <w:noProof/>
                <w:webHidden/>
              </w:rPr>
              <w:fldChar w:fldCharType="separate"/>
            </w:r>
            <w:r>
              <w:rPr>
                <w:noProof/>
                <w:webHidden/>
              </w:rPr>
              <w:t>4</w:t>
            </w:r>
            <w:r>
              <w:rPr>
                <w:noProof/>
                <w:webHidden/>
              </w:rPr>
              <w:fldChar w:fldCharType="end"/>
            </w:r>
          </w:hyperlink>
        </w:p>
        <w:p w14:paraId="094EF628" w14:textId="008C665A"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7998" w:history="1">
            <w:r w:rsidRPr="00D45A3A">
              <w:rPr>
                <w:rStyle w:val="Hypertextovodkaz"/>
                <w:noProof/>
              </w:rPr>
              <w:t>3. Účel Akčního plánu pro DI</w:t>
            </w:r>
            <w:r>
              <w:rPr>
                <w:noProof/>
                <w:webHidden/>
              </w:rPr>
              <w:tab/>
            </w:r>
            <w:r>
              <w:rPr>
                <w:noProof/>
                <w:webHidden/>
              </w:rPr>
              <w:fldChar w:fldCharType="begin"/>
            </w:r>
            <w:r>
              <w:rPr>
                <w:noProof/>
                <w:webHidden/>
              </w:rPr>
              <w:instrText xml:space="preserve"> PAGEREF _Toc205817998 \h </w:instrText>
            </w:r>
            <w:r>
              <w:rPr>
                <w:noProof/>
                <w:webHidden/>
              </w:rPr>
            </w:r>
            <w:r>
              <w:rPr>
                <w:noProof/>
                <w:webHidden/>
              </w:rPr>
              <w:fldChar w:fldCharType="separate"/>
            </w:r>
            <w:r>
              <w:rPr>
                <w:noProof/>
                <w:webHidden/>
              </w:rPr>
              <w:t>4</w:t>
            </w:r>
            <w:r>
              <w:rPr>
                <w:noProof/>
                <w:webHidden/>
              </w:rPr>
              <w:fldChar w:fldCharType="end"/>
            </w:r>
          </w:hyperlink>
        </w:p>
        <w:p w14:paraId="3546084A" w14:textId="103BCED8"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7999" w:history="1">
            <w:r w:rsidRPr="00D45A3A">
              <w:rPr>
                <w:rStyle w:val="Hypertextovodkaz"/>
                <w:noProof/>
              </w:rPr>
              <w:t>4. Prioritní skupiny Akčního plánu pro DI</w:t>
            </w:r>
            <w:r>
              <w:rPr>
                <w:noProof/>
                <w:webHidden/>
              </w:rPr>
              <w:tab/>
            </w:r>
            <w:r>
              <w:rPr>
                <w:noProof/>
                <w:webHidden/>
              </w:rPr>
              <w:fldChar w:fldCharType="begin"/>
            </w:r>
            <w:r>
              <w:rPr>
                <w:noProof/>
                <w:webHidden/>
              </w:rPr>
              <w:instrText xml:space="preserve"> PAGEREF _Toc205817999 \h </w:instrText>
            </w:r>
            <w:r>
              <w:rPr>
                <w:noProof/>
                <w:webHidden/>
              </w:rPr>
            </w:r>
            <w:r>
              <w:rPr>
                <w:noProof/>
                <w:webHidden/>
              </w:rPr>
              <w:fldChar w:fldCharType="separate"/>
            </w:r>
            <w:r>
              <w:rPr>
                <w:noProof/>
                <w:webHidden/>
              </w:rPr>
              <w:t>5</w:t>
            </w:r>
            <w:r>
              <w:rPr>
                <w:noProof/>
                <w:webHidden/>
              </w:rPr>
              <w:fldChar w:fldCharType="end"/>
            </w:r>
          </w:hyperlink>
        </w:p>
        <w:p w14:paraId="5AB8DBB8" w14:textId="1F306E07"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0" w:history="1">
            <w:r w:rsidRPr="00D45A3A">
              <w:rPr>
                <w:rStyle w:val="Hypertextovodkaz"/>
                <w:noProof/>
              </w:rPr>
              <w:t>5. Základní používané pojmy</w:t>
            </w:r>
            <w:r>
              <w:rPr>
                <w:noProof/>
                <w:webHidden/>
              </w:rPr>
              <w:tab/>
            </w:r>
            <w:r>
              <w:rPr>
                <w:noProof/>
                <w:webHidden/>
              </w:rPr>
              <w:fldChar w:fldCharType="begin"/>
            </w:r>
            <w:r>
              <w:rPr>
                <w:noProof/>
                <w:webHidden/>
              </w:rPr>
              <w:instrText xml:space="preserve"> PAGEREF _Toc205818000 \h </w:instrText>
            </w:r>
            <w:r>
              <w:rPr>
                <w:noProof/>
                <w:webHidden/>
              </w:rPr>
            </w:r>
            <w:r>
              <w:rPr>
                <w:noProof/>
                <w:webHidden/>
              </w:rPr>
              <w:fldChar w:fldCharType="separate"/>
            </w:r>
            <w:r>
              <w:rPr>
                <w:noProof/>
                <w:webHidden/>
              </w:rPr>
              <w:t>5</w:t>
            </w:r>
            <w:r>
              <w:rPr>
                <w:noProof/>
                <w:webHidden/>
              </w:rPr>
              <w:fldChar w:fldCharType="end"/>
            </w:r>
          </w:hyperlink>
        </w:p>
        <w:p w14:paraId="00D1FDB6" w14:textId="544F35BD"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1" w:history="1">
            <w:r w:rsidRPr="00D45A3A">
              <w:rPr>
                <w:rStyle w:val="Hypertextovodkaz"/>
                <w:noProof/>
              </w:rPr>
              <w:t>6. Relevantní legislativní a strategické dokumenty</w:t>
            </w:r>
            <w:r>
              <w:rPr>
                <w:noProof/>
                <w:webHidden/>
              </w:rPr>
              <w:tab/>
            </w:r>
            <w:r>
              <w:rPr>
                <w:noProof/>
                <w:webHidden/>
              </w:rPr>
              <w:fldChar w:fldCharType="begin"/>
            </w:r>
            <w:r>
              <w:rPr>
                <w:noProof/>
                <w:webHidden/>
              </w:rPr>
              <w:instrText xml:space="preserve"> PAGEREF _Toc205818001 \h </w:instrText>
            </w:r>
            <w:r>
              <w:rPr>
                <w:noProof/>
                <w:webHidden/>
              </w:rPr>
            </w:r>
            <w:r>
              <w:rPr>
                <w:noProof/>
                <w:webHidden/>
              </w:rPr>
              <w:fldChar w:fldCharType="separate"/>
            </w:r>
            <w:r>
              <w:rPr>
                <w:noProof/>
                <w:webHidden/>
              </w:rPr>
              <w:t>5</w:t>
            </w:r>
            <w:r>
              <w:rPr>
                <w:noProof/>
                <w:webHidden/>
              </w:rPr>
              <w:fldChar w:fldCharType="end"/>
            </w:r>
          </w:hyperlink>
        </w:p>
        <w:p w14:paraId="12FED6C2" w14:textId="5A5B2F1A" w:rsidR="00FB5D0A" w:rsidRDefault="00FB5D0A">
          <w:pPr>
            <w:pStyle w:val="Obsah1"/>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2" w:history="1">
            <w:r w:rsidRPr="00D45A3A">
              <w:rPr>
                <w:rStyle w:val="Hypertextovodkaz"/>
                <w:noProof/>
              </w:rPr>
              <w:t>II. ANALYTICKÁ ČÁST</w:t>
            </w:r>
            <w:r>
              <w:rPr>
                <w:noProof/>
                <w:webHidden/>
              </w:rPr>
              <w:tab/>
            </w:r>
            <w:r>
              <w:rPr>
                <w:noProof/>
                <w:webHidden/>
              </w:rPr>
              <w:fldChar w:fldCharType="begin"/>
            </w:r>
            <w:r>
              <w:rPr>
                <w:noProof/>
                <w:webHidden/>
              </w:rPr>
              <w:instrText xml:space="preserve"> PAGEREF _Toc205818002 \h </w:instrText>
            </w:r>
            <w:r>
              <w:rPr>
                <w:noProof/>
                <w:webHidden/>
              </w:rPr>
            </w:r>
            <w:r>
              <w:rPr>
                <w:noProof/>
                <w:webHidden/>
              </w:rPr>
              <w:fldChar w:fldCharType="separate"/>
            </w:r>
            <w:r>
              <w:rPr>
                <w:noProof/>
                <w:webHidden/>
              </w:rPr>
              <w:t>8</w:t>
            </w:r>
            <w:r>
              <w:rPr>
                <w:noProof/>
                <w:webHidden/>
              </w:rPr>
              <w:fldChar w:fldCharType="end"/>
            </w:r>
          </w:hyperlink>
        </w:p>
        <w:p w14:paraId="55818753" w14:textId="63165B3F"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3" w:history="1">
            <w:r w:rsidRPr="00D45A3A">
              <w:rPr>
                <w:rStyle w:val="Hypertextovodkaz"/>
                <w:noProof/>
              </w:rPr>
              <w:t>1 Definice a analýza řešeného problému</w:t>
            </w:r>
            <w:r>
              <w:rPr>
                <w:noProof/>
                <w:webHidden/>
              </w:rPr>
              <w:tab/>
            </w:r>
            <w:r>
              <w:rPr>
                <w:noProof/>
                <w:webHidden/>
              </w:rPr>
              <w:fldChar w:fldCharType="begin"/>
            </w:r>
            <w:r>
              <w:rPr>
                <w:noProof/>
                <w:webHidden/>
              </w:rPr>
              <w:instrText xml:space="preserve"> PAGEREF _Toc205818003 \h </w:instrText>
            </w:r>
            <w:r>
              <w:rPr>
                <w:noProof/>
                <w:webHidden/>
              </w:rPr>
            </w:r>
            <w:r>
              <w:rPr>
                <w:noProof/>
                <w:webHidden/>
              </w:rPr>
              <w:fldChar w:fldCharType="separate"/>
            </w:r>
            <w:r>
              <w:rPr>
                <w:noProof/>
                <w:webHidden/>
              </w:rPr>
              <w:t>8</w:t>
            </w:r>
            <w:r>
              <w:rPr>
                <w:noProof/>
                <w:webHidden/>
              </w:rPr>
              <w:fldChar w:fldCharType="end"/>
            </w:r>
          </w:hyperlink>
        </w:p>
        <w:p w14:paraId="65315EFE" w14:textId="772F7AB1"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4" w:history="1">
            <w:r w:rsidRPr="00D45A3A">
              <w:rPr>
                <w:rStyle w:val="Hypertextovodkaz"/>
                <w:noProof/>
              </w:rPr>
              <w:t>2 Prostředí a očekávaný budoucí vývoj</w:t>
            </w:r>
            <w:r>
              <w:rPr>
                <w:noProof/>
                <w:webHidden/>
              </w:rPr>
              <w:tab/>
            </w:r>
            <w:r>
              <w:rPr>
                <w:noProof/>
                <w:webHidden/>
              </w:rPr>
              <w:fldChar w:fldCharType="begin"/>
            </w:r>
            <w:r>
              <w:rPr>
                <w:noProof/>
                <w:webHidden/>
              </w:rPr>
              <w:instrText xml:space="preserve"> PAGEREF _Toc205818004 \h </w:instrText>
            </w:r>
            <w:r>
              <w:rPr>
                <w:noProof/>
                <w:webHidden/>
              </w:rPr>
            </w:r>
            <w:r>
              <w:rPr>
                <w:noProof/>
                <w:webHidden/>
              </w:rPr>
              <w:fldChar w:fldCharType="separate"/>
            </w:r>
            <w:r>
              <w:rPr>
                <w:noProof/>
                <w:webHidden/>
              </w:rPr>
              <w:t>9</w:t>
            </w:r>
            <w:r>
              <w:rPr>
                <w:noProof/>
                <w:webHidden/>
              </w:rPr>
              <w:fldChar w:fldCharType="end"/>
            </w:r>
          </w:hyperlink>
        </w:p>
        <w:p w14:paraId="321624B8" w14:textId="6DF46F49"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5" w:history="1">
            <w:r w:rsidRPr="00D45A3A">
              <w:rPr>
                <w:rStyle w:val="Hypertextovodkaz"/>
                <w:noProof/>
              </w:rPr>
              <w:t>3 Revize stávajících opatření</w:t>
            </w:r>
            <w:r>
              <w:rPr>
                <w:noProof/>
                <w:webHidden/>
              </w:rPr>
              <w:tab/>
            </w:r>
            <w:r>
              <w:rPr>
                <w:noProof/>
                <w:webHidden/>
              </w:rPr>
              <w:fldChar w:fldCharType="begin"/>
            </w:r>
            <w:r>
              <w:rPr>
                <w:noProof/>
                <w:webHidden/>
              </w:rPr>
              <w:instrText xml:space="preserve"> PAGEREF _Toc205818005 \h </w:instrText>
            </w:r>
            <w:r>
              <w:rPr>
                <w:noProof/>
                <w:webHidden/>
              </w:rPr>
            </w:r>
            <w:r>
              <w:rPr>
                <w:noProof/>
                <w:webHidden/>
              </w:rPr>
              <w:fldChar w:fldCharType="separate"/>
            </w:r>
            <w:r>
              <w:rPr>
                <w:noProof/>
                <w:webHidden/>
              </w:rPr>
              <w:t>10</w:t>
            </w:r>
            <w:r>
              <w:rPr>
                <w:noProof/>
                <w:webHidden/>
              </w:rPr>
              <w:fldChar w:fldCharType="end"/>
            </w:r>
          </w:hyperlink>
        </w:p>
        <w:p w14:paraId="168B76A5" w14:textId="6A42E39C"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6" w:history="1">
            <w:r w:rsidRPr="00D45A3A">
              <w:rPr>
                <w:rStyle w:val="Hypertextovodkaz"/>
                <w:noProof/>
              </w:rPr>
              <w:t>5 Souhrn výsledků klíčových analýz</w:t>
            </w:r>
            <w:r>
              <w:rPr>
                <w:noProof/>
                <w:webHidden/>
              </w:rPr>
              <w:tab/>
            </w:r>
            <w:r>
              <w:rPr>
                <w:noProof/>
                <w:webHidden/>
              </w:rPr>
              <w:fldChar w:fldCharType="begin"/>
            </w:r>
            <w:r>
              <w:rPr>
                <w:noProof/>
                <w:webHidden/>
              </w:rPr>
              <w:instrText xml:space="preserve"> PAGEREF _Toc205818006 \h </w:instrText>
            </w:r>
            <w:r>
              <w:rPr>
                <w:noProof/>
                <w:webHidden/>
              </w:rPr>
            </w:r>
            <w:r>
              <w:rPr>
                <w:noProof/>
                <w:webHidden/>
              </w:rPr>
              <w:fldChar w:fldCharType="separate"/>
            </w:r>
            <w:r>
              <w:rPr>
                <w:noProof/>
                <w:webHidden/>
              </w:rPr>
              <w:t>19</w:t>
            </w:r>
            <w:r>
              <w:rPr>
                <w:noProof/>
                <w:webHidden/>
              </w:rPr>
              <w:fldChar w:fldCharType="end"/>
            </w:r>
          </w:hyperlink>
        </w:p>
        <w:p w14:paraId="7F535C92" w14:textId="5D5172D3" w:rsidR="00FB5D0A" w:rsidRDefault="00FB5D0A">
          <w:pPr>
            <w:pStyle w:val="Obsah1"/>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7" w:history="1">
            <w:r w:rsidRPr="00D45A3A">
              <w:rPr>
                <w:rStyle w:val="Hypertextovodkaz"/>
                <w:noProof/>
              </w:rPr>
              <w:t>III. STRATEGICKÁ ČÁST</w:t>
            </w:r>
            <w:r>
              <w:rPr>
                <w:noProof/>
                <w:webHidden/>
              </w:rPr>
              <w:tab/>
            </w:r>
            <w:r>
              <w:rPr>
                <w:noProof/>
                <w:webHidden/>
              </w:rPr>
              <w:fldChar w:fldCharType="begin"/>
            </w:r>
            <w:r>
              <w:rPr>
                <w:noProof/>
                <w:webHidden/>
              </w:rPr>
              <w:instrText xml:space="preserve"> PAGEREF _Toc205818007 \h </w:instrText>
            </w:r>
            <w:r>
              <w:rPr>
                <w:noProof/>
                <w:webHidden/>
              </w:rPr>
            </w:r>
            <w:r>
              <w:rPr>
                <w:noProof/>
                <w:webHidden/>
              </w:rPr>
              <w:fldChar w:fldCharType="separate"/>
            </w:r>
            <w:r>
              <w:rPr>
                <w:noProof/>
                <w:webHidden/>
              </w:rPr>
              <w:t>23</w:t>
            </w:r>
            <w:r>
              <w:rPr>
                <w:noProof/>
                <w:webHidden/>
              </w:rPr>
              <w:fldChar w:fldCharType="end"/>
            </w:r>
          </w:hyperlink>
        </w:p>
        <w:p w14:paraId="3C135BEE" w14:textId="2803563E"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8" w:history="1">
            <w:r w:rsidRPr="00D45A3A">
              <w:rPr>
                <w:rStyle w:val="Hypertextovodkaz"/>
                <w:noProof/>
              </w:rPr>
              <w:t>1 Logika intervence</w:t>
            </w:r>
            <w:r>
              <w:rPr>
                <w:noProof/>
                <w:webHidden/>
              </w:rPr>
              <w:tab/>
            </w:r>
            <w:r>
              <w:rPr>
                <w:noProof/>
                <w:webHidden/>
              </w:rPr>
              <w:fldChar w:fldCharType="begin"/>
            </w:r>
            <w:r>
              <w:rPr>
                <w:noProof/>
                <w:webHidden/>
              </w:rPr>
              <w:instrText xml:space="preserve"> PAGEREF _Toc205818008 \h </w:instrText>
            </w:r>
            <w:r>
              <w:rPr>
                <w:noProof/>
                <w:webHidden/>
              </w:rPr>
            </w:r>
            <w:r>
              <w:rPr>
                <w:noProof/>
                <w:webHidden/>
              </w:rPr>
              <w:fldChar w:fldCharType="separate"/>
            </w:r>
            <w:r>
              <w:rPr>
                <w:noProof/>
                <w:webHidden/>
              </w:rPr>
              <w:t>23</w:t>
            </w:r>
            <w:r>
              <w:rPr>
                <w:noProof/>
                <w:webHidden/>
              </w:rPr>
              <w:fldChar w:fldCharType="end"/>
            </w:r>
          </w:hyperlink>
        </w:p>
        <w:p w14:paraId="4DBA7BEC" w14:textId="1AFFDBF5"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09" w:history="1">
            <w:r w:rsidRPr="00D45A3A">
              <w:rPr>
                <w:rStyle w:val="Hypertextovodkaz"/>
                <w:noProof/>
              </w:rPr>
              <w:t>2 Vize, globální cíl a strategický cíl</w:t>
            </w:r>
            <w:r>
              <w:rPr>
                <w:noProof/>
                <w:webHidden/>
              </w:rPr>
              <w:tab/>
            </w:r>
            <w:r>
              <w:rPr>
                <w:noProof/>
                <w:webHidden/>
              </w:rPr>
              <w:fldChar w:fldCharType="begin"/>
            </w:r>
            <w:r>
              <w:rPr>
                <w:noProof/>
                <w:webHidden/>
              </w:rPr>
              <w:instrText xml:space="preserve"> PAGEREF _Toc205818009 \h </w:instrText>
            </w:r>
            <w:r>
              <w:rPr>
                <w:noProof/>
                <w:webHidden/>
              </w:rPr>
            </w:r>
            <w:r>
              <w:rPr>
                <w:noProof/>
                <w:webHidden/>
              </w:rPr>
              <w:fldChar w:fldCharType="separate"/>
            </w:r>
            <w:r>
              <w:rPr>
                <w:noProof/>
                <w:webHidden/>
              </w:rPr>
              <w:t>23</w:t>
            </w:r>
            <w:r>
              <w:rPr>
                <w:noProof/>
                <w:webHidden/>
              </w:rPr>
              <w:fldChar w:fldCharType="end"/>
            </w:r>
          </w:hyperlink>
        </w:p>
        <w:p w14:paraId="0630EAFF" w14:textId="68C9FFB8" w:rsidR="00FB5D0A" w:rsidRDefault="00FB5D0A">
          <w:pPr>
            <w:pStyle w:val="Obsah2"/>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10" w:history="1">
            <w:r w:rsidRPr="00D45A3A">
              <w:rPr>
                <w:rStyle w:val="Hypertextovodkaz"/>
                <w:bCs/>
                <w:noProof/>
              </w:rPr>
              <w:t>Strategický cíl E</w:t>
            </w:r>
            <w:r w:rsidRPr="00D45A3A">
              <w:rPr>
                <w:rStyle w:val="Hypertextovodkaz"/>
                <w:noProof/>
              </w:rPr>
              <w:t>: Sociální služby lépe reagují na potřeby uživatelů a demografický vývoj.</w:t>
            </w:r>
            <w:r>
              <w:rPr>
                <w:noProof/>
                <w:webHidden/>
              </w:rPr>
              <w:tab/>
            </w:r>
            <w:r>
              <w:rPr>
                <w:noProof/>
                <w:webHidden/>
              </w:rPr>
              <w:fldChar w:fldCharType="begin"/>
            </w:r>
            <w:r>
              <w:rPr>
                <w:noProof/>
                <w:webHidden/>
              </w:rPr>
              <w:instrText xml:space="preserve"> PAGEREF _Toc205818010 \h </w:instrText>
            </w:r>
            <w:r>
              <w:rPr>
                <w:noProof/>
                <w:webHidden/>
              </w:rPr>
            </w:r>
            <w:r>
              <w:rPr>
                <w:noProof/>
                <w:webHidden/>
              </w:rPr>
              <w:fldChar w:fldCharType="separate"/>
            </w:r>
            <w:r>
              <w:rPr>
                <w:noProof/>
                <w:webHidden/>
              </w:rPr>
              <w:t>25</w:t>
            </w:r>
            <w:r>
              <w:rPr>
                <w:noProof/>
                <w:webHidden/>
              </w:rPr>
              <w:fldChar w:fldCharType="end"/>
            </w:r>
          </w:hyperlink>
        </w:p>
        <w:p w14:paraId="1DB3FF72" w14:textId="1982F693" w:rsidR="00FB5D0A" w:rsidRDefault="00FB5D0A">
          <w:pPr>
            <w:pStyle w:val="Obsah1"/>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11" w:history="1">
            <w:r w:rsidRPr="00D45A3A">
              <w:rPr>
                <w:rStyle w:val="Hypertextovodkaz"/>
                <w:noProof/>
              </w:rPr>
              <w:t>Seznam grafů</w:t>
            </w:r>
            <w:r>
              <w:rPr>
                <w:noProof/>
                <w:webHidden/>
              </w:rPr>
              <w:tab/>
            </w:r>
            <w:r>
              <w:rPr>
                <w:noProof/>
                <w:webHidden/>
              </w:rPr>
              <w:fldChar w:fldCharType="begin"/>
            </w:r>
            <w:r>
              <w:rPr>
                <w:noProof/>
                <w:webHidden/>
              </w:rPr>
              <w:instrText xml:space="preserve"> PAGEREF _Toc205818011 \h </w:instrText>
            </w:r>
            <w:r>
              <w:rPr>
                <w:noProof/>
                <w:webHidden/>
              </w:rPr>
            </w:r>
            <w:r>
              <w:rPr>
                <w:noProof/>
                <w:webHidden/>
              </w:rPr>
              <w:fldChar w:fldCharType="separate"/>
            </w:r>
            <w:r>
              <w:rPr>
                <w:noProof/>
                <w:webHidden/>
              </w:rPr>
              <w:t>38</w:t>
            </w:r>
            <w:r>
              <w:rPr>
                <w:noProof/>
                <w:webHidden/>
              </w:rPr>
              <w:fldChar w:fldCharType="end"/>
            </w:r>
          </w:hyperlink>
        </w:p>
        <w:p w14:paraId="1D5B84D8" w14:textId="0C6E3CE9" w:rsidR="00FB5D0A" w:rsidRDefault="00FB5D0A">
          <w:pPr>
            <w:pStyle w:val="Obsah1"/>
            <w:tabs>
              <w:tab w:val="right" w:leader="dot" w:pos="9062"/>
            </w:tabs>
            <w:rPr>
              <w:rFonts w:asciiTheme="minorHAnsi" w:eastAsiaTheme="minorEastAsia" w:hAnsiTheme="minorHAnsi" w:cstheme="minorBidi"/>
              <w:noProof/>
              <w:kern w:val="2"/>
              <w:sz w:val="24"/>
              <w:szCs w:val="24"/>
              <w:lang w:eastAsia="cs-CZ"/>
              <w14:ligatures w14:val="standardContextual"/>
            </w:rPr>
          </w:pPr>
          <w:hyperlink w:anchor="_Toc205818012" w:history="1">
            <w:r w:rsidRPr="00D45A3A">
              <w:rPr>
                <w:rStyle w:val="Hypertextovodkaz"/>
                <w:noProof/>
              </w:rPr>
              <w:t>Seznam příloh</w:t>
            </w:r>
            <w:r>
              <w:rPr>
                <w:noProof/>
                <w:webHidden/>
              </w:rPr>
              <w:tab/>
            </w:r>
            <w:r>
              <w:rPr>
                <w:noProof/>
                <w:webHidden/>
              </w:rPr>
              <w:fldChar w:fldCharType="begin"/>
            </w:r>
            <w:r>
              <w:rPr>
                <w:noProof/>
                <w:webHidden/>
              </w:rPr>
              <w:instrText xml:space="preserve"> PAGEREF _Toc205818012 \h </w:instrText>
            </w:r>
            <w:r>
              <w:rPr>
                <w:noProof/>
                <w:webHidden/>
              </w:rPr>
            </w:r>
            <w:r>
              <w:rPr>
                <w:noProof/>
                <w:webHidden/>
              </w:rPr>
              <w:fldChar w:fldCharType="separate"/>
            </w:r>
            <w:r>
              <w:rPr>
                <w:noProof/>
                <w:webHidden/>
              </w:rPr>
              <w:t>38</w:t>
            </w:r>
            <w:r>
              <w:rPr>
                <w:noProof/>
                <w:webHidden/>
              </w:rPr>
              <w:fldChar w:fldCharType="end"/>
            </w:r>
          </w:hyperlink>
        </w:p>
        <w:p w14:paraId="0FBF6ADB" w14:textId="5B04106F" w:rsidR="00501E62" w:rsidRDefault="00501E62" w:rsidP="00501E62">
          <w:r>
            <w:rPr>
              <w:b/>
              <w:bCs/>
            </w:rPr>
            <w:fldChar w:fldCharType="end"/>
          </w:r>
        </w:p>
      </w:sdtContent>
    </w:sdt>
    <w:p w14:paraId="3D730D67" w14:textId="77777777" w:rsidR="00501E62" w:rsidRDefault="00501E62" w:rsidP="00501E62">
      <w:pPr>
        <w:spacing w:before="120" w:after="0"/>
        <w:jc w:val="center"/>
        <w:rPr>
          <w:rFonts w:ascii="Calibri (Základní text)" w:eastAsia="Calibri (Základní text)" w:hAnsi="Calibri (Základní text)" w:cs="Calibri (Základní text)"/>
          <w:b/>
          <w:bCs/>
          <w:sz w:val="32"/>
          <w:szCs w:val="32"/>
        </w:rPr>
        <w:sectPr w:rsidR="00501E62" w:rsidSect="00501E62">
          <w:pgSz w:w="11906" w:h="16838"/>
          <w:pgMar w:top="1417" w:right="1417" w:bottom="1417" w:left="1417" w:header="708" w:footer="708" w:gutter="0"/>
          <w:cols w:space="708"/>
          <w:docGrid w:linePitch="360"/>
        </w:sectPr>
      </w:pPr>
    </w:p>
    <w:p w14:paraId="01D60AF4" w14:textId="77777777" w:rsidR="00501E62" w:rsidRDefault="00501E62" w:rsidP="00501E62">
      <w:pPr>
        <w:pStyle w:val="Nadpis1"/>
      </w:pPr>
      <w:bookmarkStart w:id="0" w:name="_Toc205817995"/>
      <w:r w:rsidRPr="1C1953C5">
        <w:lastRenderedPageBreak/>
        <w:t xml:space="preserve">I. </w:t>
      </w:r>
      <w:r w:rsidRPr="005C5DDE">
        <w:t>ÚVOD</w:t>
      </w:r>
      <w:bookmarkEnd w:id="0"/>
    </w:p>
    <w:p w14:paraId="0B6EE0A6" w14:textId="77777777" w:rsidR="00501E62" w:rsidRDefault="00501E62" w:rsidP="00501E62">
      <w:pPr>
        <w:pStyle w:val="Nadpis2"/>
        <w:rPr>
          <w:b w:val="0"/>
        </w:rPr>
      </w:pPr>
      <w:bookmarkStart w:id="1" w:name="_Toc205817996"/>
      <w:r w:rsidRPr="1C1953C5">
        <w:t>1. Základní informace k akčnímu plánu</w:t>
      </w:r>
      <w:bookmarkEnd w:id="1"/>
    </w:p>
    <w:p w14:paraId="37AD0804" w14:textId="2ADB151F" w:rsidR="00501E62" w:rsidRPr="006A404B" w:rsidRDefault="00501E62" w:rsidP="00501E62">
      <w:pPr>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b/>
          <w:bCs/>
          <w:sz w:val="24"/>
          <w:szCs w:val="24"/>
        </w:rPr>
        <w:t xml:space="preserve">Akční plán pro deinstitucionalizaci </w:t>
      </w:r>
      <w:r w:rsidR="00CE7CD6">
        <w:rPr>
          <w:rFonts w:ascii="Calibri (Základní text)" w:eastAsia="Calibri (Základní text)" w:hAnsi="Calibri (Základní text)" w:cs="Calibri (Základní text)"/>
          <w:b/>
          <w:bCs/>
          <w:sz w:val="24"/>
          <w:szCs w:val="24"/>
        </w:rPr>
        <w:t>sociálních služeb</w:t>
      </w:r>
      <w:r w:rsidR="00F15ECE">
        <w:rPr>
          <w:rFonts w:ascii="Calibri (Základní text)" w:eastAsia="Calibri (Základní text)" w:hAnsi="Calibri (Základní text)" w:cs="Calibri (Základní text)"/>
          <w:b/>
          <w:bCs/>
          <w:sz w:val="24"/>
          <w:szCs w:val="24"/>
        </w:rPr>
        <w:t xml:space="preserve"> v ČR</w:t>
      </w:r>
      <w:r w:rsidR="00CE7CD6">
        <w:rPr>
          <w:rFonts w:ascii="Calibri (Základní text)" w:eastAsia="Calibri (Základní text)" w:hAnsi="Calibri (Základní text)" w:cs="Calibri (Základní text)"/>
          <w:b/>
          <w:bCs/>
          <w:sz w:val="24"/>
          <w:szCs w:val="24"/>
        </w:rPr>
        <w:t xml:space="preserve"> </w:t>
      </w:r>
      <w:r w:rsidRPr="40F4E476">
        <w:rPr>
          <w:rFonts w:ascii="Calibri (Základní text)" w:eastAsia="Calibri (Základní text)" w:hAnsi="Calibri (Základní text)" w:cs="Calibri (Základní text)"/>
          <w:b/>
          <w:bCs/>
          <w:sz w:val="24"/>
          <w:szCs w:val="24"/>
        </w:rPr>
        <w:t xml:space="preserve">na období 2026–2028 </w:t>
      </w:r>
      <w:r w:rsidRPr="003F6FAF">
        <w:rPr>
          <w:rFonts w:ascii="Calibri (Základní text)" w:eastAsia="Calibri (Základní text)" w:hAnsi="Calibri (Základní text)" w:cs="Calibri (Základní text)"/>
          <w:sz w:val="24"/>
          <w:szCs w:val="24"/>
        </w:rPr>
        <w:t>(dále</w:t>
      </w:r>
      <w:r w:rsidR="003164F0">
        <w:rPr>
          <w:rFonts w:ascii="Calibri (Základní text)" w:eastAsia="Calibri (Základní text)" w:hAnsi="Calibri (Základní text)" w:cs="Calibri (Základní text)"/>
          <w:sz w:val="24"/>
          <w:szCs w:val="24"/>
        </w:rPr>
        <w:t xml:space="preserve"> </w:t>
      </w:r>
      <w:r w:rsidRPr="003F6FAF">
        <w:rPr>
          <w:rFonts w:ascii="Calibri (Základní text)" w:eastAsia="Calibri (Základní text)" w:hAnsi="Calibri (Základní text)" w:cs="Calibri (Základní text)"/>
          <w:sz w:val="24"/>
          <w:szCs w:val="24"/>
        </w:rPr>
        <w:t xml:space="preserve">jen </w:t>
      </w:r>
      <w:r>
        <w:rPr>
          <w:rFonts w:ascii="Calibri (Základní text)" w:eastAsia="Calibri (Základní text)" w:hAnsi="Calibri (Základní text)" w:cs="Calibri (Základní text)"/>
          <w:sz w:val="24"/>
          <w:szCs w:val="24"/>
        </w:rPr>
        <w:t>„</w:t>
      </w:r>
      <w:r w:rsidRPr="003F6FAF">
        <w:rPr>
          <w:rFonts w:ascii="Calibri (Základní text)" w:eastAsia="Calibri (Základní text)" w:hAnsi="Calibri (Základní text)" w:cs="Calibri (Základní text)"/>
          <w:sz w:val="24"/>
          <w:szCs w:val="24"/>
        </w:rPr>
        <w:t>A</w:t>
      </w:r>
      <w:r>
        <w:rPr>
          <w:rFonts w:ascii="Calibri (Základní text)" w:eastAsia="Calibri (Základní text)" w:hAnsi="Calibri (Základní text)" w:cs="Calibri (Základní text)"/>
          <w:sz w:val="24"/>
          <w:szCs w:val="24"/>
        </w:rPr>
        <w:t>kční plán</w:t>
      </w:r>
      <w:r w:rsidRPr="003F6FAF">
        <w:rPr>
          <w:rFonts w:ascii="Calibri (Základní text)" w:eastAsia="Calibri (Základní text)" w:hAnsi="Calibri (Základní text)" w:cs="Calibri (Základní text)"/>
          <w:sz w:val="24"/>
          <w:szCs w:val="24"/>
        </w:rPr>
        <w:t xml:space="preserve"> </w:t>
      </w:r>
      <w:r>
        <w:rPr>
          <w:rFonts w:ascii="Calibri (Základní text)" w:eastAsia="Calibri (Základní text)" w:hAnsi="Calibri (Základní text)" w:cs="Calibri (Základní text)"/>
          <w:sz w:val="24"/>
          <w:szCs w:val="24"/>
        </w:rPr>
        <w:t xml:space="preserve">pro </w:t>
      </w:r>
      <w:r w:rsidRPr="003F6FAF">
        <w:rPr>
          <w:rFonts w:ascii="Calibri (Základní text)" w:eastAsia="Calibri (Základní text)" w:hAnsi="Calibri (Základní text)" w:cs="Calibri (Základní text)"/>
          <w:sz w:val="24"/>
          <w:szCs w:val="24"/>
        </w:rPr>
        <w:t>DI</w:t>
      </w:r>
      <w:r>
        <w:rPr>
          <w:rFonts w:ascii="Calibri (Základní text)" w:eastAsia="Calibri (Základní text)" w:hAnsi="Calibri (Základní text)" w:cs="Calibri (Základní text)"/>
          <w:sz w:val="24"/>
          <w:szCs w:val="24"/>
        </w:rPr>
        <w:t>“</w:t>
      </w:r>
      <w:r w:rsidRPr="003F6FAF">
        <w:rPr>
          <w:rFonts w:ascii="Calibri (Základní text)" w:eastAsia="Calibri (Základní text)" w:hAnsi="Calibri (Základní text)" w:cs="Calibri (Základní text)"/>
          <w:sz w:val="24"/>
          <w:szCs w:val="24"/>
        </w:rPr>
        <w:t>)</w:t>
      </w:r>
      <w:r w:rsidR="00CE7CD6">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b/>
          <w:bCs/>
          <w:sz w:val="24"/>
          <w:szCs w:val="24"/>
        </w:rPr>
        <w:t>je zpracován na základě Metodiky přípravy veřejných strategií</w:t>
      </w:r>
      <w:r w:rsidR="00F15ECE">
        <w:rPr>
          <w:rFonts w:ascii="Calibri (Základní text)" w:eastAsia="Calibri (Základní text)" w:hAnsi="Calibri (Základní text)" w:cs="Calibri (Základní text)"/>
          <w:b/>
          <w:bCs/>
          <w:sz w:val="24"/>
          <w:szCs w:val="24"/>
        </w:rPr>
        <w:br/>
      </w:r>
      <w:r w:rsidRPr="40F4E476">
        <w:rPr>
          <w:rFonts w:ascii="Calibri (Základní text)" w:eastAsia="Calibri (Základní text)" w:hAnsi="Calibri (Základní text)" w:cs="Calibri (Základní text)"/>
          <w:b/>
          <w:bCs/>
          <w:sz w:val="24"/>
          <w:szCs w:val="24"/>
        </w:rPr>
        <w:t>a</w:t>
      </w:r>
      <w:r w:rsidRPr="40F4E476">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b/>
          <w:bCs/>
          <w:sz w:val="24"/>
          <w:szCs w:val="24"/>
        </w:rPr>
        <w:t>navazuje</w:t>
      </w:r>
      <w:r w:rsidR="00F15ECE">
        <w:rPr>
          <w:rFonts w:ascii="Calibri (Základní text)" w:eastAsia="Calibri (Základní text)" w:hAnsi="Calibri (Základní text)" w:cs="Calibri (Základní text)"/>
          <w:b/>
          <w:bCs/>
          <w:sz w:val="24"/>
          <w:szCs w:val="24"/>
        </w:rPr>
        <w:t xml:space="preserve"> </w:t>
      </w:r>
      <w:r w:rsidRPr="40F4E476">
        <w:rPr>
          <w:rFonts w:ascii="Calibri (Základní text)" w:eastAsia="Calibri (Základní text)" w:hAnsi="Calibri (Základní text)" w:cs="Calibri (Základní text)"/>
          <w:b/>
          <w:bCs/>
          <w:sz w:val="24"/>
          <w:szCs w:val="24"/>
        </w:rPr>
        <w:t>na vyhodnocení Akčního plánu k přechodu sociálních služeb k péči poskytované</w:t>
      </w:r>
      <w:r w:rsidR="006A50E1">
        <w:rPr>
          <w:rFonts w:ascii="Calibri (Základní text)" w:eastAsia="Calibri (Základní text)" w:hAnsi="Calibri (Základní text)" w:cs="Calibri (Základní text)"/>
          <w:b/>
          <w:bCs/>
          <w:sz w:val="24"/>
          <w:szCs w:val="24"/>
        </w:rPr>
        <w:br/>
      </w:r>
      <w:r w:rsidRPr="40F4E476">
        <w:rPr>
          <w:rFonts w:ascii="Calibri (Základní text)" w:eastAsia="Calibri (Základní text)" w:hAnsi="Calibri (Základní text)" w:cs="Calibri (Základní text)"/>
          <w:b/>
          <w:bCs/>
          <w:sz w:val="24"/>
          <w:szCs w:val="24"/>
        </w:rPr>
        <w:t>na komunitní bázi</w:t>
      </w:r>
      <w:r>
        <w:rPr>
          <w:rFonts w:ascii="Calibri (Základní text)" w:eastAsia="Calibri (Základní text)" w:hAnsi="Calibri (Základní text)" w:cs="Calibri (Základní text)"/>
          <w:b/>
          <w:bCs/>
          <w:sz w:val="24"/>
          <w:szCs w:val="24"/>
        </w:rPr>
        <w:t>,</w:t>
      </w:r>
      <w:r w:rsidRPr="40F4E476">
        <w:rPr>
          <w:rFonts w:ascii="Calibri (Základní text)" w:eastAsia="Calibri (Základní text)" w:hAnsi="Calibri (Základní text)" w:cs="Calibri (Základní text)"/>
          <w:b/>
          <w:bCs/>
          <w:sz w:val="24"/>
          <w:szCs w:val="24"/>
        </w:rPr>
        <w:t xml:space="preserve"> k větší individualizaci péče a k podpoře deinstitucionalizace sociálních služeb v ČR</w:t>
      </w:r>
      <w:r w:rsidRPr="40F4E476">
        <w:rPr>
          <w:rFonts w:ascii="Calibri (Základní text)" w:eastAsia="Calibri (Základní text)" w:hAnsi="Calibri (Základní text)" w:cs="Calibri (Základní text)"/>
          <w:sz w:val="24"/>
          <w:szCs w:val="24"/>
        </w:rPr>
        <w:t xml:space="preserve">, který byl přijat usnesením vlády č. 785 ze dne 18. října 2023. </w:t>
      </w:r>
      <w:r w:rsidRPr="40F4E476">
        <w:rPr>
          <w:rFonts w:ascii="Calibri (Základní text)" w:eastAsia="Calibri (Základní text)" w:hAnsi="Calibri (Základní text)" w:cs="Calibri (Základní text)"/>
          <w:b/>
          <w:bCs/>
          <w:sz w:val="24"/>
          <w:szCs w:val="24"/>
        </w:rPr>
        <w:t>Cíle a činnosti,</w:t>
      </w:r>
      <w:r w:rsidR="006A50E1">
        <w:rPr>
          <w:rFonts w:ascii="Calibri (Základní text)" w:eastAsia="Calibri (Základní text)" w:hAnsi="Calibri (Základní text)" w:cs="Calibri (Základní text)"/>
          <w:b/>
          <w:bCs/>
          <w:sz w:val="24"/>
          <w:szCs w:val="24"/>
        </w:rPr>
        <w:br/>
      </w:r>
      <w:r w:rsidRPr="40F4E476">
        <w:rPr>
          <w:rFonts w:ascii="Calibri (Základní text)" w:eastAsia="Calibri (Základní text)" w:hAnsi="Calibri (Základní text)" w:cs="Calibri (Základní text)"/>
          <w:b/>
          <w:bCs/>
          <w:sz w:val="24"/>
          <w:szCs w:val="24"/>
        </w:rPr>
        <w:t>které byly naplněny částečně, budou předmětem navazujícího Akčního plánu</w:t>
      </w:r>
      <w:r>
        <w:rPr>
          <w:rFonts w:ascii="Calibri (Základní text)" w:eastAsia="Calibri (Základní text)" w:hAnsi="Calibri (Základní text)" w:cs="Calibri (Základní text)"/>
          <w:b/>
          <w:bCs/>
          <w:sz w:val="24"/>
          <w:szCs w:val="24"/>
        </w:rPr>
        <w:t xml:space="preserve"> pro</w:t>
      </w:r>
      <w:r w:rsidRPr="40F4E476">
        <w:rPr>
          <w:rFonts w:ascii="Calibri (Základní text)" w:eastAsia="Calibri (Základní text)" w:hAnsi="Calibri (Základní text)" w:cs="Calibri (Základní text)"/>
          <w:b/>
          <w:bCs/>
          <w:sz w:val="24"/>
          <w:szCs w:val="24"/>
        </w:rPr>
        <w:t xml:space="preserve"> </w:t>
      </w:r>
      <w:r>
        <w:rPr>
          <w:rFonts w:ascii="Calibri (Základní text)" w:eastAsia="Calibri (Základní text)" w:hAnsi="Calibri (Základní text)" w:cs="Calibri (Základní text)"/>
          <w:b/>
          <w:bCs/>
          <w:sz w:val="24"/>
          <w:szCs w:val="24"/>
        </w:rPr>
        <w:t>DI</w:t>
      </w:r>
      <w:r w:rsidRPr="40F4E476">
        <w:rPr>
          <w:rFonts w:ascii="Calibri (Základní text)" w:eastAsia="Calibri (Základní text)" w:hAnsi="Calibri (Základní text)" w:cs="Calibri (Základní text)"/>
          <w:b/>
          <w:bCs/>
          <w:sz w:val="24"/>
          <w:szCs w:val="24"/>
        </w:rPr>
        <w:t>.</w:t>
      </w:r>
      <w:r w:rsidR="006A50E1">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Dále Akční plán</w:t>
      </w:r>
      <w:r>
        <w:rPr>
          <w:rFonts w:ascii="Calibri (Základní text)" w:eastAsia="Calibri (Základní text)" w:hAnsi="Calibri (Základní text)" w:cs="Calibri (Základní text)"/>
          <w:sz w:val="24"/>
          <w:szCs w:val="24"/>
        </w:rPr>
        <w:t xml:space="preserve"> pro</w:t>
      </w:r>
      <w:r w:rsidRPr="40F4E476">
        <w:rPr>
          <w:rFonts w:ascii="Calibri (Základní text)" w:eastAsia="Calibri (Základní text)" w:hAnsi="Calibri (Základní text)" w:cs="Calibri (Základní text)"/>
          <w:sz w:val="24"/>
          <w:szCs w:val="24"/>
        </w:rPr>
        <w:t xml:space="preserve"> DI reflektuje aktuální analýzy a výzkumy, které podrobně zmapovaly stav transformace</w:t>
      </w:r>
      <w:r w:rsidR="00CE7CD6">
        <w:rPr>
          <w:rFonts w:ascii="Calibri (Základní text)" w:eastAsia="Calibri (Základní text)" w:hAnsi="Calibri (Základní text)" w:cs="Calibri (Základní text)"/>
          <w:sz w:val="24"/>
          <w:szCs w:val="24"/>
        </w:rPr>
        <w:t xml:space="preserve"> </w:t>
      </w:r>
      <w:r>
        <w:rPr>
          <w:rFonts w:ascii="Calibri (Základní text)" w:eastAsia="Calibri (Základní text)" w:hAnsi="Calibri (Základní text)" w:cs="Calibri (Základní text)"/>
          <w:sz w:val="24"/>
          <w:szCs w:val="24"/>
        </w:rPr>
        <w:t xml:space="preserve">a </w:t>
      </w:r>
      <w:r w:rsidRPr="40F4E476">
        <w:rPr>
          <w:rFonts w:ascii="Calibri (Základní text)" w:eastAsia="Calibri (Základní text)" w:hAnsi="Calibri (Základní text)" w:cs="Calibri (Základní text)"/>
          <w:sz w:val="24"/>
          <w:szCs w:val="24"/>
        </w:rPr>
        <w:t>deinstitucionalizace sociálních služeb pro osoby se zdravotním postižením</w:t>
      </w:r>
      <w:r w:rsidR="00CE7CD6">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v České republice</w:t>
      </w:r>
      <w:r w:rsidR="00CE7CD6">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a identifikovaly přetrvávající výzvy i klíčové směry dalšího rozvoje. Opírá</w:t>
      </w:r>
      <w:r w:rsidR="00CE7CD6">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 xml:space="preserve">se zejména o závěry analýz z let 2024 a 2025 (Paleček, Kocman, </w:t>
      </w:r>
      <w:proofErr w:type="spellStart"/>
      <w:r w:rsidRPr="40F4E476">
        <w:rPr>
          <w:rFonts w:ascii="Calibri (Základní text)" w:eastAsia="Calibri (Základní text)" w:hAnsi="Calibri (Základní text)" w:cs="Calibri (Základní text)"/>
          <w:sz w:val="24"/>
          <w:szCs w:val="24"/>
        </w:rPr>
        <w:t>Valianová</w:t>
      </w:r>
      <w:proofErr w:type="spellEnd"/>
      <w:r w:rsidRPr="40F4E476">
        <w:rPr>
          <w:rFonts w:ascii="Calibri (Základní text)" w:eastAsia="Calibri (Základní text)" w:hAnsi="Calibri (Základní text)" w:cs="Calibri (Základní text)"/>
          <w:sz w:val="24"/>
          <w:szCs w:val="24"/>
        </w:rPr>
        <w:t xml:space="preserve">, Stále na začátku, 2024; </w:t>
      </w:r>
      <w:r w:rsidR="005D786C">
        <w:rPr>
          <w:rFonts w:ascii="Calibri (Základní text)" w:eastAsia="Calibri (Základní text)" w:hAnsi="Calibri (Základní text)" w:cs="Calibri (Základní text)"/>
          <w:sz w:val="24"/>
          <w:szCs w:val="24"/>
        </w:rPr>
        <w:t>MPSV</w:t>
      </w:r>
      <w:r w:rsidRPr="40F4E476">
        <w:rPr>
          <w:rFonts w:ascii="Calibri (Základní text)" w:eastAsia="Calibri (Základní text)" w:hAnsi="Calibri (Základní text)" w:cs="Calibri (Základní text)"/>
          <w:sz w:val="24"/>
          <w:szCs w:val="24"/>
        </w:rPr>
        <w:t>, Analýza dosavadního postupu transformace v České republice, 2025) a navazuje</w:t>
      </w:r>
      <w:r w:rsidR="00CE7CD6">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na mezinárodní rámce pro hodnocení kvality služeb a zkušeností uživatelů (</w:t>
      </w:r>
      <w:proofErr w:type="spellStart"/>
      <w:r w:rsidRPr="40F4E476">
        <w:rPr>
          <w:rFonts w:ascii="Calibri (Základní text)" w:eastAsia="Calibri (Základní text)" w:hAnsi="Calibri (Základní text)" w:cs="Calibri (Základní text)"/>
          <w:sz w:val="24"/>
          <w:szCs w:val="24"/>
        </w:rPr>
        <w:t>Innovative</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Frameworks</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for</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Measuring</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the</w:t>
      </w:r>
      <w:proofErr w:type="spellEnd"/>
      <w:r>
        <w:rPr>
          <w:rFonts w:ascii="Calibri (Základní text)" w:eastAsia="Calibri (Základní text)" w:hAnsi="Calibri (Základní text)" w:cs="Calibri (Základní text)"/>
          <w:sz w:val="24"/>
          <w:szCs w:val="24"/>
        </w:rPr>
        <w:t> </w:t>
      </w:r>
      <w:proofErr w:type="spellStart"/>
      <w:r w:rsidRPr="40F4E476">
        <w:rPr>
          <w:rFonts w:ascii="Calibri (Základní text)" w:eastAsia="Calibri (Základní text)" w:hAnsi="Calibri (Základní text)" w:cs="Calibri (Základní text)"/>
          <w:sz w:val="24"/>
          <w:szCs w:val="24"/>
        </w:rPr>
        <w:t>Quality</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of</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Services</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for</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Persons</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with</w:t>
      </w:r>
      <w:proofErr w:type="spellEnd"/>
      <w:r w:rsidRPr="40F4E47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Disabilities</w:t>
      </w:r>
      <w:proofErr w:type="spellEnd"/>
      <w:r w:rsidRPr="40F4E476">
        <w:rPr>
          <w:rFonts w:ascii="Calibri (Základní text)" w:eastAsia="Calibri (Základní text)" w:hAnsi="Calibri (Základní text)" w:cs="Calibri (Základní text)"/>
          <w:sz w:val="24"/>
          <w:szCs w:val="24"/>
        </w:rPr>
        <w:t xml:space="preserve">, Šiška, </w:t>
      </w:r>
      <w:proofErr w:type="spellStart"/>
      <w:r w:rsidRPr="40F4E476">
        <w:rPr>
          <w:rFonts w:ascii="Calibri (Základní text)" w:eastAsia="Calibri (Základní text)" w:hAnsi="Calibri (Základní text)" w:cs="Calibri (Základní text)"/>
          <w:sz w:val="24"/>
          <w:szCs w:val="24"/>
        </w:rPr>
        <w:t>Beadle</w:t>
      </w:r>
      <w:proofErr w:type="spellEnd"/>
      <w:r w:rsidRPr="40F4E476">
        <w:rPr>
          <w:rFonts w:ascii="Calibri (Základní text)" w:eastAsia="Calibri (Základní text)" w:hAnsi="Calibri (Základní text)" w:cs="Calibri (Základní text)"/>
          <w:sz w:val="24"/>
          <w:szCs w:val="24"/>
        </w:rPr>
        <w:t>-Brown, 2023; Možnosti zjišťování pohledu lidí s intelektovým postižením na kvalitu života, Káňová, Králová,</w:t>
      </w:r>
      <w:r w:rsidR="00CE7CD6">
        <w:rPr>
          <w:rFonts w:ascii="Calibri (Základní text)" w:eastAsia="Calibri (Základní text)" w:hAnsi="Calibri (Základní text)" w:cs="Calibri (Základní text)"/>
          <w:sz w:val="24"/>
          <w:szCs w:val="24"/>
        </w:rPr>
        <w:t xml:space="preserve"> </w:t>
      </w:r>
      <w:proofErr w:type="spellStart"/>
      <w:r w:rsidRPr="40F4E476">
        <w:rPr>
          <w:rFonts w:ascii="Calibri (Základní text)" w:eastAsia="Calibri (Základní text)" w:hAnsi="Calibri (Základní text)" w:cs="Calibri (Základní text)"/>
          <w:sz w:val="24"/>
          <w:szCs w:val="24"/>
        </w:rPr>
        <w:t>Beadle</w:t>
      </w:r>
      <w:proofErr w:type="spellEnd"/>
      <w:r w:rsidRPr="40F4E476">
        <w:rPr>
          <w:rFonts w:ascii="Calibri (Základní text)" w:eastAsia="Calibri (Základní text)" w:hAnsi="Calibri (Základní text)" w:cs="Calibri (Základní text)"/>
          <w:sz w:val="24"/>
          <w:szCs w:val="24"/>
        </w:rPr>
        <w:t>-Brown, 2023, aj.). Tyto analýzy upozorňují na skutečnost, že navzdory dlouhodobé snaze</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o</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deinstitucionalizaci v ČR stále přetrvávají strukturální bariéry, které brání plnému naplnění práv osob se zdravotním postižením, zejména v oblasti bydlení, sociálních služeb</w:t>
      </w:r>
      <w:r w:rsidR="006A50E1">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a aktivního občanství. Plán představuje strategický krok, jehož cílem je posílit dopad postupnými</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a</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cílenými intervencemi</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 xml:space="preserve"> směřujícími k překonávání dlouhodobě přetrvávajících systémových bariér. Strategické cíle se zaměřují na klíčová úzká místa a nedostatky systému, aby podpořily efektivní a udržitelný proces deinstitucionalizace. Přijetím tohoto promyšleného a cíleného postupu bude možno lépe alokovat dostupné zdroje a dosahovat pokroku</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 xml:space="preserve">v oblastech, které jsou pro změnu zásadní. </w:t>
      </w:r>
    </w:p>
    <w:p w14:paraId="04194568" w14:textId="77777777" w:rsidR="00501E62" w:rsidRDefault="00501E62" w:rsidP="00501E62">
      <w:pPr>
        <w:jc w:val="both"/>
        <w:rPr>
          <w:rFonts w:ascii="Calibri (Základní text)" w:eastAsia="Calibri (Základní text)" w:hAnsi="Calibri (Základní text)" w:cs="Calibri (Základní text)"/>
          <w:sz w:val="24"/>
          <w:szCs w:val="24"/>
        </w:rPr>
      </w:pPr>
      <w:r w:rsidRPr="134B1022">
        <w:rPr>
          <w:rFonts w:ascii="Calibri (Základní text)" w:eastAsia="Calibri (Základní text)" w:hAnsi="Calibri (Základní text)" w:cs="Calibri (Základní text)"/>
          <w:sz w:val="24"/>
          <w:szCs w:val="24"/>
        </w:rPr>
        <w:t xml:space="preserve">Zásadní východisko dokumentu spočívá v důrazu na rovné zacházení </w:t>
      </w:r>
      <w:r>
        <w:rPr>
          <w:rFonts w:ascii="Calibri (Základní text)" w:eastAsia="Calibri (Základní text)" w:hAnsi="Calibri (Základní text)" w:cs="Calibri (Základní text)"/>
          <w:sz w:val="24"/>
          <w:szCs w:val="24"/>
        </w:rPr>
        <w:t xml:space="preserve">s </w:t>
      </w:r>
      <w:r w:rsidRPr="134B1022">
        <w:rPr>
          <w:rFonts w:ascii="Calibri (Základní text)" w:eastAsia="Calibri (Základní text)" w:hAnsi="Calibri (Základní text)" w:cs="Calibri (Základní text)"/>
          <w:sz w:val="24"/>
          <w:szCs w:val="24"/>
        </w:rPr>
        <w:t>osob</w:t>
      </w:r>
      <w:r>
        <w:rPr>
          <w:rFonts w:ascii="Calibri (Základní text)" w:eastAsia="Calibri (Základní text)" w:hAnsi="Calibri (Základní text)" w:cs="Calibri (Základní text)"/>
          <w:sz w:val="24"/>
          <w:szCs w:val="24"/>
        </w:rPr>
        <w:t>ami</w:t>
      </w:r>
      <w:r w:rsidRPr="134B1022">
        <w:rPr>
          <w:rFonts w:ascii="Calibri (Základní text)" w:eastAsia="Calibri (Základní text)" w:hAnsi="Calibri (Základní text)" w:cs="Calibri (Základní text)"/>
          <w:sz w:val="24"/>
          <w:szCs w:val="24"/>
        </w:rPr>
        <w:t xml:space="preserve"> se</w:t>
      </w:r>
      <w:r>
        <w:rPr>
          <w:rFonts w:ascii="Calibri (Základní text)" w:eastAsia="Calibri (Základní text)" w:hAnsi="Calibri (Základní text)" w:cs="Calibri (Základní text)"/>
          <w:sz w:val="24"/>
          <w:szCs w:val="24"/>
        </w:rPr>
        <w:t> </w:t>
      </w:r>
      <w:r w:rsidRPr="134B1022">
        <w:rPr>
          <w:rFonts w:ascii="Calibri (Základní text)" w:eastAsia="Calibri (Základní text)" w:hAnsi="Calibri (Základní text)" w:cs="Calibri (Základní text)"/>
          <w:sz w:val="24"/>
          <w:szCs w:val="24"/>
        </w:rPr>
        <w:t>zdravotním postižením, které nemůže být nadále založeno na modelu péče, nýbrž na</w:t>
      </w:r>
      <w:r>
        <w:rPr>
          <w:rFonts w:ascii="Calibri (Základní text)" w:eastAsia="Calibri (Základní text)" w:hAnsi="Calibri (Základní text)" w:cs="Calibri (Základní text)"/>
          <w:sz w:val="24"/>
          <w:szCs w:val="24"/>
        </w:rPr>
        <w:t> </w:t>
      </w:r>
      <w:r w:rsidRPr="134B1022">
        <w:rPr>
          <w:rFonts w:ascii="Calibri (Základní text)" w:eastAsia="Calibri (Základní text)" w:hAnsi="Calibri (Základní text)" w:cs="Calibri (Základní text)"/>
          <w:sz w:val="24"/>
          <w:szCs w:val="24"/>
        </w:rPr>
        <w:t>podpoře jejich autonomie, rozhodovacích práv a zapojení do společnosti. Plán reflektuje nejen požadavky vyplývající z Úmluvy OSN o právech osob se zdravotním postižením (zejména článek 19 a 31), ale také poznatky z praxe, které ukazují, že podpora potenciálu jednotlivce a</w:t>
      </w:r>
      <w:r>
        <w:rPr>
          <w:rFonts w:ascii="Calibri (Základní text)" w:eastAsia="Calibri (Základní text)" w:hAnsi="Calibri (Základní text)" w:cs="Calibri (Základní text)"/>
          <w:sz w:val="24"/>
          <w:szCs w:val="24"/>
        </w:rPr>
        <w:t> </w:t>
      </w:r>
      <w:r w:rsidRPr="134B1022">
        <w:rPr>
          <w:rFonts w:ascii="Calibri (Základní text)" w:eastAsia="Calibri (Základní text)" w:hAnsi="Calibri (Základní text)" w:cs="Calibri (Základní text)"/>
          <w:sz w:val="24"/>
          <w:szCs w:val="24"/>
        </w:rPr>
        <w:t>posilování jeho občanské role jsou klíčové pro jeho důstojnost a kvalitu života. Opatření formulovaná v tomto dokumentu proto usilují o rozvoj dostupných komunitních služeb, zajištění jejich kvality</w:t>
      </w:r>
      <w:r>
        <w:rPr>
          <w:rFonts w:ascii="Calibri (Základní text)" w:eastAsia="Calibri (Základní text)" w:hAnsi="Calibri (Základní text)" w:cs="Calibri (Základní text)"/>
          <w:sz w:val="24"/>
          <w:szCs w:val="24"/>
        </w:rPr>
        <w:br/>
      </w:r>
      <w:r w:rsidRPr="134B1022">
        <w:rPr>
          <w:rFonts w:ascii="Calibri (Základní text)" w:eastAsia="Calibri (Základní text)" w:hAnsi="Calibri (Základní text)" w:cs="Calibri (Základní text)"/>
          <w:sz w:val="24"/>
          <w:szCs w:val="24"/>
        </w:rPr>
        <w:t>a</w:t>
      </w:r>
      <w:r>
        <w:rPr>
          <w:rFonts w:ascii="Calibri (Základní text)" w:eastAsia="Calibri (Základní text)" w:hAnsi="Calibri (Základní text)" w:cs="Calibri (Základní text)"/>
          <w:sz w:val="24"/>
          <w:szCs w:val="24"/>
        </w:rPr>
        <w:t xml:space="preserve"> </w:t>
      </w:r>
      <w:r w:rsidRPr="134B1022">
        <w:rPr>
          <w:rFonts w:ascii="Calibri (Základní text)" w:eastAsia="Calibri (Základní text)" w:hAnsi="Calibri (Základní text)" w:cs="Calibri (Základní text)"/>
          <w:sz w:val="24"/>
          <w:szCs w:val="24"/>
        </w:rPr>
        <w:t>dlouhodobé udržitelnosti a zároveň o změnu myšlení a přístupu k</w:t>
      </w:r>
      <w:r>
        <w:rPr>
          <w:rFonts w:ascii="Calibri (Základní text)" w:eastAsia="Calibri (Základní text)" w:hAnsi="Calibri (Základní text)" w:cs="Calibri (Základní text)"/>
          <w:sz w:val="24"/>
          <w:szCs w:val="24"/>
        </w:rPr>
        <w:t> </w:t>
      </w:r>
      <w:r w:rsidRPr="134B1022">
        <w:rPr>
          <w:rFonts w:ascii="Calibri (Základní text)" w:eastAsia="Calibri (Základní text)" w:hAnsi="Calibri (Základní text)" w:cs="Calibri (Základní text)"/>
          <w:sz w:val="24"/>
          <w:szCs w:val="24"/>
        </w:rPr>
        <w:t>osobám se zdravotním postižením tak, aby nebyly vnímány jako pasivní příjemci péče, nýbrž jako aktivní aktéři svého života a společnosti. Toho nelze dosáhnout bez systematické podpory jejich nezávislého života, která zahrnuje nejen dostupnost adekvátního bydlení a</w:t>
      </w:r>
      <w:r>
        <w:rPr>
          <w:rFonts w:ascii="Calibri (Základní text)" w:eastAsia="Calibri (Základní text)" w:hAnsi="Calibri (Základní text)" w:cs="Calibri (Základní text)"/>
          <w:sz w:val="24"/>
          <w:szCs w:val="24"/>
        </w:rPr>
        <w:t xml:space="preserve"> </w:t>
      </w:r>
      <w:r w:rsidRPr="134B1022">
        <w:rPr>
          <w:rFonts w:ascii="Calibri (Základní text)" w:eastAsia="Calibri (Základní text)" w:hAnsi="Calibri (Základní text)" w:cs="Calibri (Základní text)"/>
          <w:sz w:val="24"/>
          <w:szCs w:val="24"/>
        </w:rPr>
        <w:t>služeb, ale také rovné příležitosti k zaměstnání, vzdělání, zapojení do občanského života a</w:t>
      </w:r>
      <w:r>
        <w:rPr>
          <w:rFonts w:ascii="Calibri (Základní text)" w:eastAsia="Calibri (Základní text)" w:hAnsi="Calibri (Základní text)" w:cs="Calibri (Základní text)"/>
          <w:sz w:val="24"/>
          <w:szCs w:val="24"/>
        </w:rPr>
        <w:t xml:space="preserve"> </w:t>
      </w:r>
      <w:r w:rsidRPr="134B1022">
        <w:rPr>
          <w:rFonts w:ascii="Calibri (Základní text)" w:eastAsia="Calibri (Základní text)" w:hAnsi="Calibri (Základní text)" w:cs="Calibri (Základní text)"/>
          <w:sz w:val="24"/>
          <w:szCs w:val="24"/>
        </w:rPr>
        <w:t>podporu k vyjadřování vlastních názor</w:t>
      </w:r>
      <w:r>
        <w:rPr>
          <w:rFonts w:ascii="Calibri (Základní text)" w:eastAsia="Calibri (Základní text)" w:hAnsi="Calibri (Základní text)" w:cs="Calibri (Základní text)"/>
          <w:sz w:val="24"/>
          <w:szCs w:val="24"/>
        </w:rPr>
        <w:t>ů</w:t>
      </w:r>
      <w:r w:rsidRPr="134B1022">
        <w:rPr>
          <w:rFonts w:ascii="Calibri (Základní text)" w:eastAsia="Calibri (Základní text)" w:hAnsi="Calibri (Základní text)" w:cs="Calibri (Základní text)"/>
          <w:sz w:val="24"/>
          <w:szCs w:val="24"/>
        </w:rPr>
        <w:t>, postojů a přání.</w:t>
      </w:r>
    </w:p>
    <w:p w14:paraId="588867AB" w14:textId="77777777" w:rsidR="00501E62" w:rsidRDefault="00501E62" w:rsidP="00501E62">
      <w:pPr>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lastRenderedPageBreak/>
        <w:t>Deinstitucionalizace proto nemůže být chápána pouze jako proces přesunu lidí</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z</w:t>
      </w:r>
      <w:r>
        <w:rPr>
          <w:rFonts w:ascii="Calibri (Základní text)" w:eastAsia="Calibri (Základní text)" w:hAnsi="Calibri (Základní text)" w:cs="Calibri (Základní text)"/>
          <w:sz w:val="24"/>
          <w:szCs w:val="24"/>
        </w:rPr>
        <w:t xml:space="preserve"> </w:t>
      </w:r>
      <w:r w:rsidRPr="1C1953C5">
        <w:rPr>
          <w:rFonts w:ascii="Calibri (Základní text)" w:eastAsia="Calibri (Základní text)" w:hAnsi="Calibri (Základní text)" w:cs="Calibri (Základní text)"/>
          <w:sz w:val="24"/>
          <w:szCs w:val="24"/>
        </w:rPr>
        <w:t>velkokapacitních zařízení do menších komunitních služeb, ale jako komplexní změna paradigmatu sociální podpory. Tento plán staví na principech lidských práv a přináší konkrétní kroky k jejich naplnění v praxi, s cílem zajistit, aby žádná osoba nebyla nucena žít</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v</w:t>
      </w:r>
      <w:r>
        <w:rPr>
          <w:rFonts w:ascii="Calibri (Základní text)" w:eastAsia="Calibri (Základní text)" w:hAnsi="Calibri (Základní text)" w:cs="Calibri (Základní text)"/>
          <w:sz w:val="24"/>
          <w:szCs w:val="24"/>
        </w:rPr>
        <w:t xml:space="preserve"> </w:t>
      </w:r>
      <w:r w:rsidRPr="1C1953C5">
        <w:rPr>
          <w:rFonts w:ascii="Calibri (Základní text)" w:eastAsia="Calibri (Základní text)" w:hAnsi="Calibri (Základní text)" w:cs="Calibri (Základní text)"/>
          <w:sz w:val="24"/>
          <w:szCs w:val="24"/>
        </w:rPr>
        <w:t>segregovaném prostředí pouze proto, že jí nebyla poskytnuta dostatečná podpora k</w:t>
      </w:r>
      <w:r>
        <w:rPr>
          <w:rFonts w:ascii="Calibri (Základní text)" w:eastAsia="Calibri (Základní text)" w:hAnsi="Calibri (Základní text)" w:cs="Calibri (Základní text)"/>
          <w:sz w:val="24"/>
          <w:szCs w:val="24"/>
        </w:rPr>
        <w:t xml:space="preserve"> </w:t>
      </w:r>
      <w:r w:rsidRPr="1C1953C5">
        <w:rPr>
          <w:rFonts w:ascii="Calibri (Základní text)" w:eastAsia="Calibri (Základní text)" w:hAnsi="Calibri (Základní text)" w:cs="Calibri (Základní text)"/>
          <w:sz w:val="24"/>
          <w:szCs w:val="24"/>
        </w:rPr>
        <w:t>životu</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v</w:t>
      </w:r>
      <w:r>
        <w:rPr>
          <w:rFonts w:ascii="Calibri (Základní text)" w:eastAsia="Calibri (Základní text)" w:hAnsi="Calibri (Základní text)" w:cs="Calibri (Základní text)"/>
          <w:sz w:val="24"/>
          <w:szCs w:val="24"/>
        </w:rPr>
        <w:t xml:space="preserve"> </w:t>
      </w:r>
      <w:r w:rsidRPr="1C1953C5">
        <w:rPr>
          <w:rFonts w:ascii="Calibri (Základní text)" w:eastAsia="Calibri (Základní text)" w:hAnsi="Calibri (Základní text)" w:cs="Calibri (Základní text)"/>
          <w:sz w:val="24"/>
          <w:szCs w:val="24"/>
        </w:rPr>
        <w:t>běžné komunitě.</w:t>
      </w:r>
    </w:p>
    <w:p w14:paraId="03FDF081" w14:textId="77777777" w:rsidR="00501E62" w:rsidRPr="00D73154" w:rsidRDefault="00501E62" w:rsidP="00501E62">
      <w:pPr>
        <w:spacing w:before="120" w:after="0"/>
        <w:jc w:val="both"/>
        <w:rPr>
          <w:rFonts w:ascii="Calibri (Základní text)" w:eastAsia="Calibri (Základní text)" w:hAnsi="Calibri (Základní text)" w:cs="Calibri (Základní text)"/>
          <w:sz w:val="24"/>
          <w:szCs w:val="24"/>
        </w:rPr>
      </w:pPr>
    </w:p>
    <w:p w14:paraId="40002F20" w14:textId="77777777" w:rsidR="00501E62" w:rsidRDefault="00501E62" w:rsidP="00501E62">
      <w:pPr>
        <w:pStyle w:val="Nadpis2"/>
      </w:pPr>
      <w:bookmarkStart w:id="2" w:name="_Toc205817997"/>
      <w:r w:rsidRPr="1C1953C5">
        <w:t xml:space="preserve">2. Kontext vzniku </w:t>
      </w:r>
      <w:r>
        <w:t>A</w:t>
      </w:r>
      <w:r w:rsidRPr="1C1953C5">
        <w:t>kčního plánu</w:t>
      </w:r>
      <w:r>
        <w:t xml:space="preserve"> pro DI</w:t>
      </w:r>
      <w:bookmarkEnd w:id="2"/>
    </w:p>
    <w:p w14:paraId="621CA32F"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0ADF15DD">
        <w:rPr>
          <w:rFonts w:ascii="Calibri (Základní text)" w:eastAsia="Calibri (Základní text)" w:hAnsi="Calibri (Základní text)" w:cs="Calibri (Základní text)"/>
          <w:sz w:val="24"/>
          <w:szCs w:val="24"/>
        </w:rPr>
        <w:t xml:space="preserve">Akční plán pro </w:t>
      </w:r>
      <w:r>
        <w:rPr>
          <w:rFonts w:ascii="Calibri (Základní text)" w:eastAsia="Calibri (Základní text)" w:hAnsi="Calibri (Základní text)" w:cs="Calibri (Základní text)"/>
          <w:sz w:val="24"/>
          <w:szCs w:val="24"/>
        </w:rPr>
        <w:t>DI</w:t>
      </w:r>
      <w:r w:rsidRPr="0ADF15DD">
        <w:rPr>
          <w:rFonts w:ascii="Calibri (Základní text)" w:eastAsia="Calibri (Základní text)" w:hAnsi="Calibri (Základní text)" w:cs="Calibri (Základní text)"/>
          <w:sz w:val="24"/>
          <w:szCs w:val="24"/>
        </w:rPr>
        <w:t xml:space="preserve"> navazuje na Akční plán k přechodu sociálních služeb k péči poskytované</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na komunitní bázi a k větší individualizaci péče</w:t>
      </w:r>
      <w:r>
        <w:rPr>
          <w:rFonts w:ascii="Calibri (Základní text)" w:eastAsia="Calibri (Základní text)" w:hAnsi="Calibri (Základní text)" w:cs="Calibri (Základní text)"/>
          <w:sz w:val="24"/>
          <w:szCs w:val="24"/>
        </w:rPr>
        <w:t xml:space="preserve"> </w:t>
      </w:r>
      <w:r w:rsidRPr="0ADF15DD">
        <w:rPr>
          <w:rFonts w:ascii="Calibri (Základní text)" w:eastAsia="Calibri (Základní text)" w:hAnsi="Calibri (Základní text)" w:cs="Calibri (Základní text)"/>
          <w:sz w:val="24"/>
          <w:szCs w:val="24"/>
        </w:rPr>
        <w:t>a</w:t>
      </w:r>
      <w:r>
        <w:rPr>
          <w:rFonts w:ascii="Calibri (Základní text)" w:eastAsia="Calibri (Základní text)" w:hAnsi="Calibri (Základní text)" w:cs="Calibri (Základní text)"/>
          <w:sz w:val="24"/>
          <w:szCs w:val="24"/>
        </w:rPr>
        <w:t xml:space="preserve"> </w:t>
      </w:r>
      <w:r w:rsidRPr="0ADF15DD">
        <w:rPr>
          <w:rFonts w:ascii="Calibri (Základní text)" w:eastAsia="Calibri (Základní text)" w:hAnsi="Calibri (Základní text)" w:cs="Calibri (Základní text)"/>
          <w:sz w:val="24"/>
          <w:szCs w:val="24"/>
        </w:rPr>
        <w:t>k</w:t>
      </w:r>
      <w:r>
        <w:rPr>
          <w:rFonts w:ascii="Calibri (Základní text)" w:eastAsia="Calibri (Základní text)" w:hAnsi="Calibri (Základní text)" w:cs="Calibri (Základní text)"/>
          <w:sz w:val="24"/>
          <w:szCs w:val="24"/>
        </w:rPr>
        <w:t xml:space="preserve"> </w:t>
      </w:r>
      <w:r w:rsidRPr="0ADF15DD">
        <w:rPr>
          <w:rFonts w:ascii="Calibri (Základní text)" w:eastAsia="Calibri (Základní text)" w:hAnsi="Calibri (Základní text)" w:cs="Calibri (Základní text)"/>
          <w:sz w:val="24"/>
          <w:szCs w:val="24"/>
        </w:rPr>
        <w:t>podpoře deinstitucionalizace sociálních služeb v ČR pro období 2023-2025 a stanovuje strategický rámec a konkrétní opatření</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pro přechod od institucionálního modelu sociálních služeb k systému, který podporuje nezávislý</w:t>
      </w:r>
      <w:r>
        <w:rPr>
          <w:rFonts w:ascii="Calibri (Základní text)" w:eastAsia="Calibri (Základní text)" w:hAnsi="Calibri (Základní text)" w:cs="Calibri (Základní text)"/>
          <w:sz w:val="24"/>
          <w:szCs w:val="24"/>
        </w:rPr>
        <w:t xml:space="preserve"> </w:t>
      </w:r>
      <w:r w:rsidRPr="0ADF15DD">
        <w:rPr>
          <w:rFonts w:ascii="Calibri (Základní text)" w:eastAsia="Calibri (Základní text)" w:hAnsi="Calibri (Základní text)" w:cs="Calibri (Základní text)"/>
          <w:sz w:val="24"/>
          <w:szCs w:val="24"/>
        </w:rPr>
        <w:t xml:space="preserve">a důstojný život osob se zdravotním postižením. </w:t>
      </w:r>
    </w:p>
    <w:p w14:paraId="7FAD23A1"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p>
    <w:p w14:paraId="303CC45C" w14:textId="77777777" w:rsidR="00501E62" w:rsidRDefault="00501E62" w:rsidP="00501E62">
      <w:pPr>
        <w:pStyle w:val="Nadpis2"/>
      </w:pPr>
      <w:bookmarkStart w:id="3" w:name="_Toc205817998"/>
      <w:r w:rsidRPr="1C1953C5">
        <w:t xml:space="preserve">3. Účel </w:t>
      </w:r>
      <w:r>
        <w:t>A</w:t>
      </w:r>
      <w:r w:rsidRPr="1C1953C5">
        <w:t>kčního plánu</w:t>
      </w:r>
      <w:r>
        <w:t xml:space="preserve"> pro DI</w:t>
      </w:r>
      <w:bookmarkEnd w:id="3"/>
    </w:p>
    <w:p w14:paraId="2645D46A" w14:textId="246A8853" w:rsidR="00501E62" w:rsidRDefault="00501E62" w:rsidP="00501E62">
      <w:pPr>
        <w:spacing w:before="120" w:after="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 xml:space="preserve">Tento dokument vychází z cílů </w:t>
      </w:r>
      <w:r w:rsidR="00EA747F">
        <w:rPr>
          <w:rFonts w:ascii="Calibri (Základní text)" w:eastAsia="Calibri (Základní text)" w:hAnsi="Calibri (Základní text)" w:cs="Calibri (Základní text)"/>
          <w:sz w:val="24"/>
          <w:szCs w:val="24"/>
        </w:rPr>
        <w:t xml:space="preserve">připravované </w:t>
      </w:r>
      <w:r w:rsidRPr="40F4E476">
        <w:rPr>
          <w:rFonts w:ascii="Calibri (Základní text)" w:eastAsia="Calibri (Základní text)" w:hAnsi="Calibri (Základní text)" w:cs="Calibri (Základní text)"/>
          <w:sz w:val="24"/>
          <w:szCs w:val="24"/>
        </w:rPr>
        <w:t>Národní strategie rozvoje sociálních služeb</w:t>
      </w:r>
      <w:r w:rsidR="00EA747F">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na období</w:t>
      </w:r>
      <w:r w:rsidR="00EA747F">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2026</w:t>
      </w:r>
      <w:r>
        <w:rPr>
          <w:rFonts w:ascii="Calibri (Základní text)" w:eastAsia="Calibri (Základní text)" w:hAnsi="Calibri (Základní text)" w:cs="Calibri (Základní text)"/>
          <w:sz w:val="24"/>
          <w:szCs w:val="24"/>
        </w:rPr>
        <w:t>-</w:t>
      </w:r>
      <w:r w:rsidR="00050438">
        <w:rPr>
          <w:rFonts w:ascii="Calibri (Základní text)" w:eastAsia="Calibri (Základní text)" w:hAnsi="Calibri (Základní text)" w:cs="Calibri (Základní text)"/>
          <w:sz w:val="24"/>
          <w:szCs w:val="24"/>
        </w:rPr>
        <w:t>2030</w:t>
      </w:r>
      <w:r>
        <w:rPr>
          <w:rFonts w:ascii="Calibri (Základní text)" w:eastAsia="Calibri (Základní text)" w:hAnsi="Calibri (Základní text)" w:cs="Calibri (Základní text)"/>
          <w:sz w:val="24"/>
          <w:szCs w:val="24"/>
        </w:rPr>
        <w:t xml:space="preserve"> (dále jen „NSRSS 2026+“) </w:t>
      </w:r>
      <w:r w:rsidRPr="40F4E476">
        <w:rPr>
          <w:rFonts w:ascii="Calibri (Základní text)" w:eastAsia="Calibri (Základní text)" w:hAnsi="Calibri (Základní text)" w:cs="Calibri (Základní text)"/>
          <w:sz w:val="24"/>
          <w:szCs w:val="24"/>
        </w:rPr>
        <w:t>a reflektuje závazky vyplývající z Úmluvy OSN o právech osob se zdravotním postižením, především z článku 19, který zdůrazňuje právo</w:t>
      </w:r>
      <w:r w:rsidR="00EA747F">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 xml:space="preserve">na nezávislý způsob života a zapojení </w:t>
      </w:r>
      <w:r w:rsidR="00494AFF">
        <w:rPr>
          <w:rFonts w:ascii="Calibri (Základní text)" w:eastAsia="Calibri (Základní text)" w:hAnsi="Calibri (Základní text)" w:cs="Calibri (Základní text)"/>
          <w:sz w:val="24"/>
          <w:szCs w:val="24"/>
        </w:rPr>
        <w:t xml:space="preserve">osob se zdravotním postižením </w:t>
      </w:r>
      <w:r w:rsidRPr="40F4E476">
        <w:rPr>
          <w:rFonts w:ascii="Calibri (Základní text)" w:eastAsia="Calibri (Základní text)" w:hAnsi="Calibri (Základní text)" w:cs="Calibri (Základní text)"/>
          <w:sz w:val="24"/>
          <w:szCs w:val="24"/>
        </w:rPr>
        <w:t>do</w:t>
      </w:r>
      <w:r>
        <w:rPr>
          <w:rFonts w:ascii="Calibri (Základní text)" w:eastAsia="Calibri (Základní text)" w:hAnsi="Calibri (Základní text)" w:cs="Calibri (Základní text)"/>
          <w:sz w:val="24"/>
          <w:szCs w:val="24"/>
        </w:rPr>
        <w:t> </w:t>
      </w:r>
      <w:r w:rsidRPr="40F4E476">
        <w:rPr>
          <w:rFonts w:ascii="Calibri (Základní text)" w:eastAsia="Calibri (Základní text)" w:hAnsi="Calibri (Základní text)" w:cs="Calibri (Základní text)"/>
          <w:sz w:val="24"/>
          <w:szCs w:val="24"/>
        </w:rPr>
        <w:t>komunity. Dlouhodobým strategickým cílem deinstitucionalizace v oblasti sociálních služeb v České republice je přechod od služeb nekomunitního charakteru k podpoře poskytované v</w:t>
      </w:r>
      <w:r>
        <w:rPr>
          <w:rFonts w:ascii="Calibri (Základní text)" w:eastAsia="Calibri (Základní text)" w:hAnsi="Calibri (Základní text)" w:cs="Calibri (Základní text)"/>
          <w:sz w:val="24"/>
          <w:szCs w:val="24"/>
        </w:rPr>
        <w:t> </w:t>
      </w:r>
      <w:r w:rsidRPr="40F4E476">
        <w:rPr>
          <w:rFonts w:ascii="Calibri (Základní text)" w:eastAsia="Calibri (Základní text)" w:hAnsi="Calibri (Základní text)" w:cs="Calibri (Základní text)"/>
          <w:sz w:val="24"/>
          <w:szCs w:val="24"/>
        </w:rPr>
        <w:t>komunitě. Tento proces je v</w:t>
      </w:r>
      <w:r w:rsidR="00494AFF">
        <w:rPr>
          <w:rFonts w:ascii="Calibri (Základní text)" w:eastAsia="Calibri (Základní text)" w:hAnsi="Calibri (Základní text)" w:cs="Calibri (Základní text)"/>
          <w:sz w:val="24"/>
          <w:szCs w:val="24"/>
        </w:rPr>
        <w:t> </w:t>
      </w:r>
      <w:r w:rsidRPr="40F4E476">
        <w:rPr>
          <w:rFonts w:ascii="Calibri (Základní text)" w:eastAsia="Calibri (Základní text)" w:hAnsi="Calibri (Základní text)" w:cs="Calibri (Základní text)"/>
          <w:sz w:val="24"/>
          <w:szCs w:val="24"/>
        </w:rPr>
        <w:t>souladu</w:t>
      </w:r>
      <w:r w:rsidR="00494AFF">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s mezinárodními principy lidských práv</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a</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moderními paradigmaty sociální péče,</w:t>
      </w:r>
      <w:r w:rsidR="00494AFF">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které zdůrazňují právo každého jedince na život</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v přirozeném prostředí a aktivní zapojení</w:t>
      </w:r>
      <w:r w:rsidR="00494AFF">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do společnosti. Deinstitucionalizace</w:t>
      </w:r>
      <w:r w:rsidR="00EA747F">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je komplexní proces, který vyžaduje meziresortní spolupráci a legislativní změny. Účelem</w:t>
      </w:r>
      <w:r w:rsidR="00EA747F">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je navrhnout Akční plán</w:t>
      </w:r>
      <w:r>
        <w:rPr>
          <w:rFonts w:ascii="Calibri (Základní text)" w:eastAsia="Calibri (Základní text)" w:hAnsi="Calibri (Základní text)" w:cs="Calibri (Základní text)"/>
          <w:sz w:val="24"/>
          <w:szCs w:val="24"/>
        </w:rPr>
        <w:t xml:space="preserve"> pro DI</w:t>
      </w:r>
      <w:r w:rsidRPr="40F4E476">
        <w:rPr>
          <w:rFonts w:ascii="Calibri (Základní text)" w:eastAsia="Calibri (Základní text)" w:hAnsi="Calibri (Základní text)" w:cs="Calibri (Základní text)"/>
          <w:sz w:val="24"/>
          <w:szCs w:val="24"/>
        </w:rPr>
        <w:t>, který vychází</w:t>
      </w:r>
      <w:r w:rsidR="00EA747F">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z poznatků získaných z implementace předchozího plánu. Klade</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si</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za cíl dosáhnout vyššího dopadu prostřednictvím soustředěných</w:t>
      </w:r>
      <w:r w:rsidR="00EA747F">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a akceschopných cílů</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a opatření. Intervence jsou</w:t>
      </w:r>
      <w:r w:rsidR="00EA747F">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navrženy tak, aby dosáhly pokroku</w:t>
      </w:r>
      <w:r w:rsidR="00EA747F">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v klíčových a nejkritičtějších oblastech pro změnu v</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 xml:space="preserve">rámci komplexního systému. </w:t>
      </w:r>
    </w:p>
    <w:p w14:paraId="5FF2BBED"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 </w:t>
      </w:r>
      <w:r>
        <w:rPr>
          <w:rFonts w:ascii="Calibri (Základní text)" w:eastAsia="Calibri (Základní text)" w:hAnsi="Calibri (Základní text)" w:cs="Calibri (Základní text)"/>
          <w:sz w:val="24"/>
          <w:szCs w:val="24"/>
        </w:rPr>
        <w:br w:type="page"/>
      </w:r>
    </w:p>
    <w:p w14:paraId="7E204FA1" w14:textId="77777777" w:rsidR="00501E62" w:rsidRDefault="00501E62" w:rsidP="00501E62">
      <w:pPr>
        <w:pStyle w:val="Nadpis2"/>
      </w:pPr>
      <w:bookmarkStart w:id="4" w:name="_Toc205817999"/>
      <w:r w:rsidRPr="1C1953C5">
        <w:lastRenderedPageBreak/>
        <w:t xml:space="preserve">4. Prioritní skupiny </w:t>
      </w:r>
      <w:r>
        <w:t>A</w:t>
      </w:r>
      <w:r w:rsidRPr="1C1953C5">
        <w:t>kčního plánu</w:t>
      </w:r>
      <w:r>
        <w:t xml:space="preserve"> pro DI</w:t>
      </w:r>
      <w:bookmarkEnd w:id="4"/>
    </w:p>
    <w:p w14:paraId="389BE034"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0ADF15DD">
        <w:rPr>
          <w:rFonts w:ascii="Calibri (Základní text)" w:eastAsia="Calibri (Základní text)" w:hAnsi="Calibri (Základní text)" w:cs="Calibri (Základní text)"/>
          <w:sz w:val="24"/>
          <w:szCs w:val="24"/>
        </w:rPr>
        <w:t xml:space="preserve">Prioritní skupinou </w:t>
      </w:r>
      <w:r>
        <w:rPr>
          <w:rFonts w:ascii="Calibri (Základní text)" w:eastAsia="Calibri (Základní text)" w:hAnsi="Calibri (Základní text)" w:cs="Calibri (Základní text)"/>
          <w:sz w:val="24"/>
          <w:szCs w:val="24"/>
        </w:rPr>
        <w:t>A</w:t>
      </w:r>
      <w:r w:rsidRPr="0ADF15DD">
        <w:rPr>
          <w:rFonts w:ascii="Calibri (Základní text)" w:eastAsia="Calibri (Základní text)" w:hAnsi="Calibri (Základní text)" w:cs="Calibri (Základní text)"/>
          <w:sz w:val="24"/>
          <w:szCs w:val="24"/>
        </w:rPr>
        <w:t>kčního plánu</w:t>
      </w:r>
      <w:r>
        <w:rPr>
          <w:rFonts w:ascii="Calibri (Základní text)" w:eastAsia="Calibri (Základní text)" w:hAnsi="Calibri (Základní text)" w:cs="Calibri (Základní text)"/>
          <w:sz w:val="24"/>
          <w:szCs w:val="24"/>
        </w:rPr>
        <w:t xml:space="preserve"> pro DI</w:t>
      </w:r>
      <w:r w:rsidRPr="0ADF15DD">
        <w:rPr>
          <w:rFonts w:ascii="Calibri (Základní text)" w:eastAsia="Calibri (Základní text)" w:hAnsi="Calibri (Základní text)" w:cs="Calibri (Základní text)"/>
          <w:sz w:val="24"/>
          <w:szCs w:val="24"/>
        </w:rPr>
        <w:t xml:space="preserve"> jsou výhradně osoby se zdravotním postižením, </w:t>
      </w:r>
      <w:bookmarkStart w:id="5" w:name="_Hlk205457810"/>
      <w:r w:rsidRPr="0ADF15DD">
        <w:rPr>
          <w:rFonts w:ascii="Calibri (Základní text)" w:eastAsia="Calibri (Základní text)" w:hAnsi="Calibri (Základní text)" w:cs="Calibri (Základní text)"/>
          <w:sz w:val="24"/>
          <w:szCs w:val="24"/>
        </w:rPr>
        <w:t>včetně osob s duševním onemocněním, dětí se zdravotním postižením, osob s vysokou mírou potřebné podpory (</w:t>
      </w:r>
      <w:r>
        <w:rPr>
          <w:rFonts w:ascii="Calibri (Základní text)" w:eastAsia="Calibri (Základní text)" w:hAnsi="Calibri (Základní text)" w:cs="Calibri (Základní text)"/>
          <w:sz w:val="24"/>
          <w:szCs w:val="24"/>
        </w:rPr>
        <w:t>porucha autistického spektra</w:t>
      </w:r>
      <w:r w:rsidRPr="0ADF15DD">
        <w:rPr>
          <w:rFonts w:ascii="Calibri (Základní text)" w:eastAsia="Calibri (Základní text)" w:hAnsi="Calibri (Základní text)" w:cs="Calibri (Základní text)"/>
          <w:sz w:val="24"/>
          <w:szCs w:val="24"/>
        </w:rPr>
        <w:t xml:space="preserve"> a chování náročné na péči), kte</w:t>
      </w:r>
      <w:r>
        <w:rPr>
          <w:rFonts w:ascii="Calibri (Základní text)" w:eastAsia="Calibri (Základní text)" w:hAnsi="Calibri (Základní text)" w:cs="Calibri (Základní text)"/>
          <w:sz w:val="24"/>
          <w:szCs w:val="24"/>
        </w:rPr>
        <w:t>ré</w:t>
      </w:r>
      <w:r w:rsidRPr="0ADF15DD">
        <w:rPr>
          <w:rFonts w:ascii="Calibri (Základní text)" w:eastAsia="Calibri (Základní text)" w:hAnsi="Calibri (Základní text)" w:cs="Calibri (Základní text)"/>
          <w:sz w:val="24"/>
          <w:szCs w:val="24"/>
        </w:rPr>
        <w:t xml:space="preserve"> vyžadují specifickou</w:t>
      </w:r>
      <w:r>
        <w:rPr>
          <w:rFonts w:ascii="Calibri (Základní text)" w:eastAsia="Calibri (Základní text)" w:hAnsi="Calibri (Základní text)" w:cs="Calibri (Základní text)"/>
          <w:sz w:val="24"/>
          <w:szCs w:val="24"/>
        </w:rPr>
        <w:t xml:space="preserve"> </w:t>
      </w:r>
      <w:r w:rsidRPr="0ADF15DD">
        <w:rPr>
          <w:rFonts w:ascii="Calibri (Základní text)" w:eastAsia="Calibri (Základní text)" w:hAnsi="Calibri (Základní text)" w:cs="Calibri (Základní text)"/>
          <w:sz w:val="24"/>
          <w:szCs w:val="24"/>
        </w:rPr>
        <w:t>a individualizovanou péči</w:t>
      </w:r>
      <w:bookmarkEnd w:id="5"/>
      <w:r w:rsidRPr="0ADF15DD">
        <w:rPr>
          <w:rFonts w:ascii="Calibri (Základní text)" w:eastAsia="Calibri (Základní text)" w:hAnsi="Calibri (Základní text)" w:cs="Calibri (Základní text)"/>
          <w:sz w:val="24"/>
          <w:szCs w:val="24"/>
        </w:rPr>
        <w:t>.</w:t>
      </w:r>
    </w:p>
    <w:p w14:paraId="4EF50986" w14:textId="77777777" w:rsidR="00501E62" w:rsidRPr="00080FB0" w:rsidRDefault="00501E62" w:rsidP="00501E62">
      <w:pPr>
        <w:spacing w:before="120" w:after="0"/>
        <w:jc w:val="both"/>
        <w:rPr>
          <w:rFonts w:ascii="Calibri (Základní text)" w:eastAsia="Calibri (Základní text)" w:hAnsi="Calibri (Základní text)" w:cs="Calibri (Základní text)"/>
          <w:sz w:val="24"/>
          <w:szCs w:val="24"/>
        </w:rPr>
      </w:pPr>
    </w:p>
    <w:p w14:paraId="297B4355" w14:textId="6A6C475C" w:rsidR="00501E62" w:rsidRDefault="00501E62" w:rsidP="00501E62">
      <w:pPr>
        <w:pStyle w:val="Nadpis2"/>
      </w:pPr>
      <w:bookmarkStart w:id="6" w:name="_Toc205818000"/>
      <w:r w:rsidRPr="1C1953C5">
        <w:t>5. Základní používané pojmy</w:t>
      </w:r>
      <w:bookmarkEnd w:id="6"/>
    </w:p>
    <w:p w14:paraId="78D2CBB3" w14:textId="77777777" w:rsidR="00501E62" w:rsidRDefault="00501E62" w:rsidP="00501E62">
      <w:pPr>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b/>
          <w:bCs/>
          <w:sz w:val="24"/>
          <w:szCs w:val="24"/>
        </w:rPr>
        <w:t>Deinstitucionalizace sociálních služeb</w:t>
      </w:r>
      <w:r w:rsidRPr="40F4E476">
        <w:rPr>
          <w:rFonts w:ascii="Calibri (Základní text)" w:eastAsia="Calibri (Základní text)" w:hAnsi="Calibri (Základní text)" w:cs="Calibri (Základní text)"/>
          <w:sz w:val="24"/>
          <w:szCs w:val="24"/>
        </w:rPr>
        <w:t xml:space="preserve"> = proces, ve kterém dochází k transformaci služeb nekomunitního charakteru</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 xml:space="preserve"> poskytovaných osobám se zdravotním postižením směrem</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k modelu komunitní péče. Cílem je zkvalitnit život lidem se zdravotním postižením a umožnit jim žít běžný život srovnatelný s životem jejich vrstevníků. Během deinstitucionalizace dochází k řízenému omezování pobytových služeb nekomunitního charakteru a rozvoji komunitních sociálních služeb. Výsledná struktura a provoz sociálních služeb jsou primárně orientovány</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na potřeby uživatelů služeb a jejich sociální začleňování</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 xml:space="preserve"> </w:t>
      </w:r>
      <w:r>
        <w:rPr>
          <w:rFonts w:ascii="Calibri (Základní text)" w:eastAsia="Calibri (Základní text)" w:hAnsi="Calibri (Základní text)" w:cs="Calibri (Základní text)"/>
          <w:sz w:val="24"/>
          <w:szCs w:val="24"/>
        </w:rPr>
        <w:t xml:space="preserve">kdy </w:t>
      </w:r>
      <w:r w:rsidRPr="40F4E476">
        <w:rPr>
          <w:rFonts w:ascii="Calibri (Základní text)" w:eastAsia="Calibri (Základní text)" w:hAnsi="Calibri (Základní text)" w:cs="Calibri (Základní text)"/>
          <w:sz w:val="24"/>
          <w:szCs w:val="24"/>
        </w:rPr>
        <w:t xml:space="preserve">klienti nejsou vystavováni institucionalizaci.  </w:t>
      </w:r>
    </w:p>
    <w:p w14:paraId="49DD783B" w14:textId="77777777" w:rsidR="00501E62" w:rsidRDefault="00501E62" w:rsidP="00501E62">
      <w:pPr>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Cíle deinstitucionalizace, kterých se dosahuje paralelně: 1. zamezení institucionalizaci dalších lidí – prevence = zajištění a rozvoj dostupných sociálních služeb v</w:t>
      </w:r>
      <w:r>
        <w:rPr>
          <w:rFonts w:ascii="Calibri (Základní text)" w:eastAsia="Calibri (Základní text)" w:hAnsi="Calibri (Základní text)" w:cs="Calibri (Základní text)"/>
          <w:sz w:val="24"/>
          <w:szCs w:val="24"/>
        </w:rPr>
        <w:t> </w:t>
      </w:r>
      <w:r w:rsidRPr="40F4E476">
        <w:rPr>
          <w:rFonts w:ascii="Calibri (Základní text)" w:eastAsia="Calibri (Základní text)" w:hAnsi="Calibri (Základní text)" w:cs="Calibri (Základní text)"/>
          <w:sz w:val="24"/>
          <w:szCs w:val="24"/>
        </w:rPr>
        <w:t>komunitě</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 xml:space="preserve"> a to zejména ambulantních a terénních;  2. transformace sociálních služeb nekomunitního charakteru</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na služby  komunitní – opuštění budov v níž byly takové služby poskytovány a zřízení/rozšíření především ambulantních a terénních komunitních služeb pro uživatele původních pobytových zařízení nekomunitního charakteru; 3. zajištění dostupnosti podpory v komunitě – přístupnost veřejných služeb lidem s postižením.</w:t>
      </w:r>
    </w:p>
    <w:p w14:paraId="505A3FFB" w14:textId="77777777" w:rsidR="00501E62" w:rsidRDefault="00501E62" w:rsidP="00501E62">
      <w:pPr>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b/>
          <w:bCs/>
          <w:sz w:val="24"/>
          <w:szCs w:val="24"/>
        </w:rPr>
        <w:t xml:space="preserve">Transformace </w:t>
      </w:r>
      <w:r w:rsidRPr="004E2CDF">
        <w:rPr>
          <w:rFonts w:ascii="Calibri (Základní text)" w:eastAsia="Calibri (Základní text)" w:hAnsi="Calibri (Základní text)" w:cs="Calibri (Základní text)"/>
          <w:b/>
          <w:bCs/>
          <w:sz w:val="24"/>
          <w:szCs w:val="24"/>
        </w:rPr>
        <w:t>sociální služby, instituce, pobytové nekomunitní služby, zařízení</w:t>
      </w:r>
      <w:r w:rsidRPr="19DB8AC1">
        <w:rPr>
          <w:rFonts w:ascii="Calibri (Základní text)" w:eastAsia="Calibri (Základní text)" w:hAnsi="Calibri (Základní text)" w:cs="Calibri (Základní text)"/>
          <w:sz w:val="24"/>
          <w:szCs w:val="24"/>
        </w:rPr>
        <w:t xml:space="preserve"> = proces přeměny řízení, financování, místa a formy poskytování institucionálních sociálních služeb</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ve specifickém prostředí tak, aby výsledným stavem byly komunitní služby, tj služby, péče</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a podpory poskytované v běžných životních podmínkách poskytované s cílem sociálního začlenění.</w:t>
      </w:r>
    </w:p>
    <w:p w14:paraId="31556424" w14:textId="77777777" w:rsidR="00501E62" w:rsidRDefault="00501E62" w:rsidP="00501E62">
      <w:pPr>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 xml:space="preserve">V celém dokumentu je pro označení služeb institucionálního typu používán pojem </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služby nekomunitního charakteru</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 který zahrnuje zařízení s vysokou kapacitou, centralizovaným provozem a nízkou mírou individualizace podpory.</w:t>
      </w:r>
    </w:p>
    <w:p w14:paraId="33EF7865" w14:textId="77777777" w:rsidR="00501E62" w:rsidRDefault="00501E62" w:rsidP="00501E62">
      <w:pPr>
        <w:jc w:val="both"/>
        <w:rPr>
          <w:rFonts w:ascii="Calibri (Základní text)" w:eastAsia="Calibri (Základní text)" w:hAnsi="Calibri (Základní text)" w:cs="Calibri (Základní text)"/>
          <w:sz w:val="24"/>
          <w:szCs w:val="24"/>
        </w:rPr>
      </w:pPr>
    </w:p>
    <w:p w14:paraId="04EA80D4" w14:textId="77777777" w:rsidR="00501E62" w:rsidRDefault="00501E62" w:rsidP="00501E62">
      <w:pPr>
        <w:pStyle w:val="Nadpis2"/>
      </w:pPr>
      <w:r w:rsidRPr="1C1953C5">
        <w:t xml:space="preserve"> </w:t>
      </w:r>
      <w:bookmarkStart w:id="7" w:name="_Toc205818001"/>
      <w:r w:rsidRPr="1C1953C5">
        <w:t>6. Relevantní legislativní a strategické dokumenty</w:t>
      </w:r>
      <w:bookmarkEnd w:id="7"/>
    </w:p>
    <w:p w14:paraId="335CF918"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Akční plán pro </w:t>
      </w:r>
      <w:r>
        <w:rPr>
          <w:rFonts w:ascii="Calibri (Základní text)" w:eastAsia="Calibri (Základní text)" w:hAnsi="Calibri (Základní text)" w:cs="Calibri (Základní text)"/>
          <w:sz w:val="24"/>
          <w:szCs w:val="24"/>
        </w:rPr>
        <w:t>DI</w:t>
      </w:r>
      <w:r w:rsidRPr="1C1953C5">
        <w:rPr>
          <w:rFonts w:ascii="Calibri (Základní text)" w:eastAsia="Calibri (Základní text)" w:hAnsi="Calibri (Základní text)" w:cs="Calibri (Základní text)"/>
          <w:sz w:val="24"/>
          <w:szCs w:val="24"/>
        </w:rPr>
        <w:t xml:space="preserve"> navazuje na široké spektrum mezinárodních a vládních dokumentů,</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které vymezují rámec pro podporu lidských práv, sociální inkluze a rozvoj komunitních služeb</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pro osoby se zdravotním postižením.</w:t>
      </w:r>
    </w:p>
    <w:p w14:paraId="10CCCA6A" w14:textId="77777777" w:rsidR="00501E62" w:rsidRDefault="00501E62" w:rsidP="00501E62">
      <w:pPr>
        <w:spacing w:before="120" w:after="0"/>
        <w:jc w:val="both"/>
        <w:rPr>
          <w:rFonts w:ascii="Calibri (Základní text)" w:eastAsia="Calibri (Základní text)" w:hAnsi="Calibri (Základní text)" w:cs="Calibri (Základní text)"/>
          <w:b/>
          <w:bCs/>
          <w:sz w:val="24"/>
          <w:szCs w:val="24"/>
        </w:rPr>
      </w:pPr>
      <w:r>
        <w:rPr>
          <w:rFonts w:ascii="Calibri (Základní text)" w:eastAsia="Calibri (Základní text)" w:hAnsi="Calibri (Základní text)" w:cs="Calibri (Základní text)"/>
          <w:b/>
          <w:bCs/>
          <w:sz w:val="24"/>
          <w:szCs w:val="24"/>
        </w:rPr>
        <w:br w:type="page"/>
      </w:r>
    </w:p>
    <w:p w14:paraId="1B7DFCEE" w14:textId="77777777" w:rsidR="00501E62" w:rsidRDefault="00501E62" w:rsidP="00501E62">
      <w:pPr>
        <w:spacing w:before="120" w:after="0"/>
        <w:jc w:val="both"/>
        <w:rPr>
          <w:rFonts w:ascii="Calibri (Základní text)" w:eastAsia="Calibri (Základní text)" w:hAnsi="Calibri (Základní text)" w:cs="Calibri (Základní text)"/>
          <w:b/>
          <w:bCs/>
          <w:sz w:val="24"/>
          <w:szCs w:val="24"/>
        </w:rPr>
      </w:pPr>
      <w:r w:rsidRPr="1C1953C5">
        <w:rPr>
          <w:rFonts w:ascii="Calibri (Základní text)" w:eastAsia="Calibri (Základní text)" w:hAnsi="Calibri (Základní text)" w:cs="Calibri (Základní text)"/>
          <w:b/>
          <w:bCs/>
          <w:sz w:val="24"/>
          <w:szCs w:val="24"/>
        </w:rPr>
        <w:lastRenderedPageBreak/>
        <w:t>Mezinárodní závazky a doporučení vztahující se k tématu:</w:t>
      </w:r>
    </w:p>
    <w:p w14:paraId="4B5D07AF"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Mezi závazné mezinárodní dokumenty patří:</w:t>
      </w:r>
    </w:p>
    <w:p w14:paraId="4AFC9A84" w14:textId="77777777" w:rsidR="00501E62" w:rsidRDefault="00501E62" w:rsidP="00501E62">
      <w:pPr>
        <w:pStyle w:val="Odstavecseseznamem"/>
        <w:numPr>
          <w:ilvl w:val="0"/>
          <w:numId w:val="12"/>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Mezinárodní pakt o občanských a politických právech</w:t>
      </w:r>
      <w:r w:rsidRPr="1C1953C5">
        <w:rPr>
          <w:rFonts w:ascii="Calibri (Základní text)" w:eastAsia="Calibri (Základní text)" w:hAnsi="Calibri (Základní text)" w:cs="Calibri (Základní text)"/>
          <w:sz w:val="24"/>
          <w:szCs w:val="24"/>
        </w:rPr>
        <w:t xml:space="preserve"> (OSN, 1966),</w:t>
      </w:r>
    </w:p>
    <w:p w14:paraId="57C0A0E7" w14:textId="77777777" w:rsidR="00501E62" w:rsidRDefault="00501E62" w:rsidP="00501E62">
      <w:pPr>
        <w:pStyle w:val="Odstavecseseznamem"/>
        <w:numPr>
          <w:ilvl w:val="0"/>
          <w:numId w:val="12"/>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Mezinárodní pakt o hospodářských, sociálních a kulturních právech</w:t>
      </w:r>
      <w:r w:rsidRPr="1C1953C5">
        <w:rPr>
          <w:rFonts w:ascii="Calibri (Základní text)" w:eastAsia="Calibri (Základní text)" w:hAnsi="Calibri (Základní text)" w:cs="Calibri (Základní text)"/>
          <w:sz w:val="24"/>
          <w:szCs w:val="24"/>
        </w:rPr>
        <w:t xml:space="preserve"> (OSN, 1966),</w:t>
      </w:r>
    </w:p>
    <w:p w14:paraId="13E9ADCA" w14:textId="77777777" w:rsidR="00501E62" w:rsidRDefault="00501E62" w:rsidP="00501E62">
      <w:pPr>
        <w:pStyle w:val="Odstavecseseznamem"/>
        <w:numPr>
          <w:ilvl w:val="0"/>
          <w:numId w:val="12"/>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Úmluva o ochraně lidských práv a základních svobod</w:t>
      </w:r>
      <w:r w:rsidRPr="1C1953C5">
        <w:rPr>
          <w:rFonts w:ascii="Calibri (Základní text)" w:eastAsia="Calibri (Základní text)" w:hAnsi="Calibri (Základní text)" w:cs="Calibri (Základní text)"/>
          <w:sz w:val="24"/>
          <w:szCs w:val="24"/>
        </w:rPr>
        <w:t xml:space="preserve"> (Evropská úmluva, Rada Evropy, 1950),</w:t>
      </w:r>
    </w:p>
    <w:p w14:paraId="06BCD921" w14:textId="77777777" w:rsidR="00501E62" w:rsidRDefault="00501E62" w:rsidP="00501E62">
      <w:pPr>
        <w:pStyle w:val="Odstavecseseznamem"/>
        <w:numPr>
          <w:ilvl w:val="0"/>
          <w:numId w:val="12"/>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Úmluva o právech osob se zdravotním postižením</w:t>
      </w:r>
      <w:r w:rsidRPr="1C1953C5">
        <w:rPr>
          <w:rFonts w:ascii="Calibri (Základní text)" w:eastAsia="Calibri (Základní text)" w:hAnsi="Calibri (Základní text)" w:cs="Calibri (Základní text)"/>
          <w:sz w:val="24"/>
          <w:szCs w:val="24"/>
        </w:rPr>
        <w:t xml:space="preserve"> (OSN, 2006),</w:t>
      </w:r>
    </w:p>
    <w:p w14:paraId="15E28A0D" w14:textId="77777777" w:rsidR="00501E62" w:rsidRDefault="00501E62" w:rsidP="00501E62">
      <w:pPr>
        <w:pStyle w:val="Odstavecseseznamem"/>
        <w:numPr>
          <w:ilvl w:val="0"/>
          <w:numId w:val="12"/>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Úmluva o právech dítěte</w:t>
      </w:r>
      <w:r w:rsidRPr="1C1953C5">
        <w:rPr>
          <w:rFonts w:ascii="Calibri (Základní text)" w:eastAsia="Calibri (Základní text)" w:hAnsi="Calibri (Základní text)" w:cs="Calibri (Základní text)"/>
          <w:sz w:val="24"/>
          <w:szCs w:val="24"/>
        </w:rPr>
        <w:t xml:space="preserve"> (OSN, 1989),</w:t>
      </w:r>
    </w:p>
    <w:p w14:paraId="2ED6DE01" w14:textId="77777777" w:rsidR="00501E62" w:rsidRDefault="00501E62" w:rsidP="00501E62">
      <w:pPr>
        <w:pStyle w:val="Odstavecseseznamem"/>
        <w:numPr>
          <w:ilvl w:val="0"/>
          <w:numId w:val="12"/>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Úmluva proti mučení a jinému krutému, nelidskému či ponižujícímu zacházení</w:t>
      </w:r>
      <w:r w:rsidRPr="1C1953C5">
        <w:rPr>
          <w:rFonts w:ascii="Calibri (Základní text)" w:eastAsia="Calibri (Základní text)" w:hAnsi="Calibri (Základní text)" w:cs="Calibri (Základní text)"/>
          <w:sz w:val="24"/>
          <w:szCs w:val="24"/>
        </w:rPr>
        <w:t xml:space="preserve"> (OSN, 1984).</w:t>
      </w:r>
    </w:p>
    <w:p w14:paraId="040F9892"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Doporučující dokumenty zahrnují:</w:t>
      </w:r>
    </w:p>
    <w:p w14:paraId="655CC219" w14:textId="77777777" w:rsidR="00501E62" w:rsidRDefault="00501E62" w:rsidP="00501E62">
      <w:pPr>
        <w:pStyle w:val="Odstavecseseznamem"/>
        <w:numPr>
          <w:ilvl w:val="0"/>
          <w:numId w:val="11"/>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Všeobecná deklarace lidských práv</w:t>
      </w:r>
      <w:r w:rsidRPr="1C1953C5">
        <w:rPr>
          <w:rFonts w:ascii="Calibri (Základní text)" w:eastAsia="Calibri (Základní text)" w:hAnsi="Calibri (Základní text)" w:cs="Calibri (Základní text)"/>
          <w:sz w:val="24"/>
          <w:szCs w:val="24"/>
        </w:rPr>
        <w:t xml:space="preserve"> (OSN, 1948),</w:t>
      </w:r>
    </w:p>
    <w:p w14:paraId="328F279A" w14:textId="77777777" w:rsidR="00501E62" w:rsidRDefault="00501E62" w:rsidP="00501E62">
      <w:pPr>
        <w:pStyle w:val="Odstavecseseznamem"/>
        <w:numPr>
          <w:ilvl w:val="0"/>
          <w:numId w:val="11"/>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Evropská strategie pro pomoc osobám se zdravotním postižením 2010–2020</w:t>
      </w:r>
      <w:r w:rsidRPr="1C1953C5">
        <w:rPr>
          <w:rFonts w:ascii="Calibri (Základní text)" w:eastAsia="Calibri (Základní text)" w:hAnsi="Calibri (Základní text)" w:cs="Calibri (Základní text)"/>
          <w:sz w:val="24"/>
          <w:szCs w:val="24"/>
        </w:rPr>
        <w:t>,</w:t>
      </w:r>
    </w:p>
    <w:p w14:paraId="38EF15B7" w14:textId="77777777" w:rsidR="00501E62" w:rsidRDefault="00501E62" w:rsidP="00501E62">
      <w:pPr>
        <w:pStyle w:val="Odstavecseseznamem"/>
        <w:numPr>
          <w:ilvl w:val="0"/>
          <w:numId w:val="11"/>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Doporučení Výboru ministrů členským státům Rady Evropy</w:t>
      </w:r>
      <w:r w:rsidRPr="1C1953C5">
        <w:rPr>
          <w:rFonts w:ascii="Calibri (Základní text)" w:eastAsia="Calibri (Základní text)" w:hAnsi="Calibri (Základní text)" w:cs="Calibri (Základní text)"/>
          <w:sz w:val="24"/>
          <w:szCs w:val="24"/>
        </w:rPr>
        <w:t xml:space="preserve"> o deinstitucionalizaci</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a životě v běžné společnosti pro osoby s postižením (CM/</w:t>
      </w:r>
      <w:proofErr w:type="spellStart"/>
      <w:proofErr w:type="gramStart"/>
      <w:r w:rsidRPr="1C1953C5">
        <w:rPr>
          <w:rFonts w:ascii="Calibri (Základní text)" w:eastAsia="Calibri (Základní text)" w:hAnsi="Calibri (Základní text)" w:cs="Calibri (Základní text)"/>
          <w:sz w:val="24"/>
          <w:szCs w:val="24"/>
        </w:rPr>
        <w:t>Rec</w:t>
      </w:r>
      <w:proofErr w:type="spellEnd"/>
      <w:r w:rsidRPr="1C1953C5">
        <w:rPr>
          <w:rFonts w:ascii="Calibri (Základní text)" w:eastAsia="Calibri (Základní text)" w:hAnsi="Calibri (Základní text)" w:cs="Calibri (Základní text)"/>
          <w:sz w:val="24"/>
          <w:szCs w:val="24"/>
        </w:rPr>
        <w:t>(</w:t>
      </w:r>
      <w:proofErr w:type="gramEnd"/>
      <w:r w:rsidRPr="1C1953C5">
        <w:rPr>
          <w:rFonts w:ascii="Calibri (Základní text)" w:eastAsia="Calibri (Základní text)" w:hAnsi="Calibri (Základní text)" w:cs="Calibri (Základní text)"/>
          <w:sz w:val="24"/>
          <w:szCs w:val="24"/>
        </w:rPr>
        <w:t>2010)2),</w:t>
      </w:r>
    </w:p>
    <w:p w14:paraId="4720CDFE" w14:textId="77777777" w:rsidR="00501E62" w:rsidRDefault="00501E62" w:rsidP="00501E62">
      <w:pPr>
        <w:pStyle w:val="Odstavecseseznamem"/>
        <w:numPr>
          <w:ilvl w:val="0"/>
          <w:numId w:val="11"/>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Obecný komentář Výboru OSN pro práva osob se zdravotním postižením č. 5: Článek 19</w:t>
      </w:r>
      <w:r w:rsidRPr="1C1953C5">
        <w:rPr>
          <w:rFonts w:ascii="Calibri (Základní text)" w:eastAsia="Calibri (Základní text)" w:hAnsi="Calibri (Základní text)" w:cs="Calibri (Základní text)"/>
          <w:sz w:val="24"/>
          <w:szCs w:val="24"/>
        </w:rPr>
        <w:t xml:space="preserve"> – Nezávislý život a začlenění do běžné společnosti (2017).</w:t>
      </w:r>
    </w:p>
    <w:p w14:paraId="508B722C" w14:textId="77777777" w:rsidR="00501E62" w:rsidRDefault="00501E62" w:rsidP="00501E62">
      <w:pPr>
        <w:spacing w:before="120" w:after="0"/>
        <w:jc w:val="both"/>
        <w:rPr>
          <w:rFonts w:ascii="Calibri (Základní text)" w:eastAsia="Calibri (Základní text)" w:hAnsi="Calibri (Základní text)" w:cs="Calibri (Základní text)"/>
          <w:b/>
          <w:bCs/>
          <w:sz w:val="24"/>
          <w:szCs w:val="24"/>
        </w:rPr>
      </w:pPr>
      <w:r w:rsidRPr="1C1953C5">
        <w:rPr>
          <w:rFonts w:ascii="Calibri (Základní text)" w:eastAsia="Calibri (Základní text)" w:hAnsi="Calibri (Základní text)" w:cs="Calibri (Základní text)"/>
          <w:b/>
          <w:bCs/>
          <w:sz w:val="24"/>
          <w:szCs w:val="24"/>
        </w:rPr>
        <w:t>Vládní strategie obsahující závazek deinstitucionalizace:</w:t>
      </w:r>
    </w:p>
    <w:p w14:paraId="10A7E737"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Na národní úrovni se Česká republika přihlásila k principům deinstitucionalizace a sociální inkluze prostřednictvím následujících dokumentů:</w:t>
      </w:r>
    </w:p>
    <w:p w14:paraId="145DEBAB" w14:textId="77777777" w:rsidR="00501E62" w:rsidRDefault="00501E62" w:rsidP="00501E62">
      <w:pPr>
        <w:pStyle w:val="Odstavecseseznamem"/>
        <w:numPr>
          <w:ilvl w:val="0"/>
          <w:numId w:val="10"/>
        </w:numPr>
        <w:spacing w:after="0"/>
        <w:jc w:val="both"/>
        <w:rPr>
          <w:rFonts w:ascii="Calibri (Základní text)" w:eastAsia="Calibri (Základní text)" w:hAnsi="Calibri (Základní text)" w:cs="Calibri (Základní text)"/>
          <w:b/>
          <w:bCs/>
          <w:sz w:val="24"/>
          <w:szCs w:val="24"/>
        </w:rPr>
      </w:pPr>
      <w:r w:rsidRPr="1C1953C5">
        <w:rPr>
          <w:rFonts w:ascii="Calibri (Základní text)" w:eastAsia="Calibri (Základní text)" w:hAnsi="Calibri (Základní text)" w:cs="Calibri (Základní text)"/>
          <w:b/>
          <w:bCs/>
          <w:sz w:val="24"/>
          <w:szCs w:val="24"/>
        </w:rPr>
        <w:t>Koncepce podpory transformace pobytových sociálních služeb v jiné typy sociálních služeb, poskytovaných v přirozené komunitě uživatele a podporující sociální začlenění uživatele do společnosti,</w:t>
      </w:r>
    </w:p>
    <w:p w14:paraId="7226CBEB" w14:textId="14E140F3" w:rsidR="00501E62" w:rsidRDefault="00C36FE9" w:rsidP="00501E62">
      <w:pPr>
        <w:pStyle w:val="Odstavecseseznamem"/>
        <w:numPr>
          <w:ilvl w:val="0"/>
          <w:numId w:val="10"/>
        </w:numPr>
        <w:spacing w:after="0"/>
        <w:jc w:val="both"/>
        <w:rPr>
          <w:rFonts w:ascii="Calibri (Základní text)" w:eastAsia="Calibri (Základní text)" w:hAnsi="Calibri (Základní text)" w:cs="Calibri (Základní text)"/>
          <w:sz w:val="24"/>
          <w:szCs w:val="24"/>
        </w:rPr>
      </w:pPr>
      <w:r>
        <w:rPr>
          <w:rFonts w:ascii="Calibri (Základní text)" w:eastAsia="Calibri (Základní text)" w:hAnsi="Calibri (Základní text)" w:cs="Calibri (Základní text)"/>
          <w:b/>
          <w:bCs/>
          <w:sz w:val="24"/>
          <w:szCs w:val="24"/>
        </w:rPr>
        <w:t>Strategie</w:t>
      </w:r>
      <w:r w:rsidR="00501E62" w:rsidRPr="1C1953C5">
        <w:rPr>
          <w:rFonts w:ascii="Calibri (Základní text)" w:eastAsia="Calibri (Základní text)" w:hAnsi="Calibri (Základní text)" w:cs="Calibri (Základní text)"/>
          <w:b/>
          <w:bCs/>
          <w:sz w:val="24"/>
          <w:szCs w:val="24"/>
        </w:rPr>
        <w:t xml:space="preserve"> rodinné politiky</w:t>
      </w:r>
      <w:r>
        <w:rPr>
          <w:rFonts w:ascii="Calibri (Základní text)" w:eastAsia="Calibri (Základní text)" w:hAnsi="Calibri (Základní text)" w:cs="Calibri (Základní text)"/>
          <w:b/>
          <w:bCs/>
          <w:sz w:val="24"/>
          <w:szCs w:val="24"/>
        </w:rPr>
        <w:t xml:space="preserve"> 2024-2030</w:t>
      </w:r>
      <w:r w:rsidR="00501E62" w:rsidRPr="1C1953C5">
        <w:rPr>
          <w:rFonts w:ascii="Calibri (Základní text)" w:eastAsia="Calibri (Základní text)" w:hAnsi="Calibri (Základní text)" w:cs="Calibri (Základní text)"/>
          <w:sz w:val="24"/>
          <w:szCs w:val="24"/>
        </w:rPr>
        <w:t>,</w:t>
      </w:r>
    </w:p>
    <w:p w14:paraId="5569FD8A" w14:textId="77777777" w:rsidR="00501E62" w:rsidRDefault="00501E62" w:rsidP="00501E62">
      <w:pPr>
        <w:pStyle w:val="Odstavecseseznamem"/>
        <w:numPr>
          <w:ilvl w:val="0"/>
          <w:numId w:val="10"/>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Národní plán podpory rovných příležitostí pro osoby se zdravotním postižením</w:t>
      </w:r>
      <w:r>
        <w:rPr>
          <w:rFonts w:ascii="Calibri (Základní text)" w:eastAsia="Calibri (Základní text)" w:hAnsi="Calibri (Základní text)" w:cs="Calibri (Základní text)"/>
          <w:b/>
          <w:bCs/>
          <w:sz w:val="24"/>
          <w:szCs w:val="24"/>
        </w:rPr>
        <w:br/>
      </w:r>
      <w:r w:rsidRPr="1C1953C5">
        <w:rPr>
          <w:rFonts w:ascii="Calibri (Základní text)" w:eastAsia="Calibri (Základní text)" w:hAnsi="Calibri (Základní text)" w:cs="Calibri (Základní text)"/>
          <w:b/>
          <w:bCs/>
          <w:sz w:val="24"/>
          <w:szCs w:val="24"/>
        </w:rPr>
        <w:t>na období 2021–2025</w:t>
      </w:r>
      <w:r w:rsidRPr="1C1953C5">
        <w:rPr>
          <w:rFonts w:ascii="Calibri (Základní text)" w:eastAsia="Calibri (Základní text)" w:hAnsi="Calibri (Základní text)" w:cs="Calibri (Základní text)"/>
          <w:sz w:val="24"/>
          <w:szCs w:val="24"/>
        </w:rPr>
        <w:t>,</w:t>
      </w:r>
    </w:p>
    <w:p w14:paraId="5E308B0C" w14:textId="77777777" w:rsidR="00501E62" w:rsidRDefault="00501E62" w:rsidP="00501E62">
      <w:pPr>
        <w:pStyle w:val="Odstavecseseznamem"/>
        <w:numPr>
          <w:ilvl w:val="0"/>
          <w:numId w:val="10"/>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Strategie sociálního začleňování na léta 2021–2030</w:t>
      </w:r>
      <w:r w:rsidRPr="1C1953C5">
        <w:rPr>
          <w:rFonts w:ascii="Calibri (Základní text)" w:eastAsia="Calibri (Základní text)" w:hAnsi="Calibri (Základní text)" w:cs="Calibri (Základní text)"/>
          <w:sz w:val="24"/>
          <w:szCs w:val="24"/>
        </w:rPr>
        <w:t>,</w:t>
      </w:r>
    </w:p>
    <w:p w14:paraId="07532521" w14:textId="1D1C06B5" w:rsidR="00501E62" w:rsidRDefault="00501E62" w:rsidP="00501E62">
      <w:pPr>
        <w:pStyle w:val="Odstavecseseznamem"/>
        <w:numPr>
          <w:ilvl w:val="0"/>
          <w:numId w:val="10"/>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Národní strategie rozvoje sociálních služeb na období 202</w:t>
      </w:r>
      <w:r w:rsidR="00050438">
        <w:rPr>
          <w:rFonts w:ascii="Calibri (Základní text)" w:eastAsia="Calibri (Základní text)" w:hAnsi="Calibri (Základní text)" w:cs="Calibri (Základní text)"/>
          <w:b/>
          <w:bCs/>
          <w:sz w:val="24"/>
          <w:szCs w:val="24"/>
        </w:rPr>
        <w:t>6</w:t>
      </w:r>
      <w:r w:rsidRPr="1C1953C5">
        <w:rPr>
          <w:rFonts w:ascii="Calibri (Základní text)" w:eastAsia="Calibri (Základní text)" w:hAnsi="Calibri (Základní text)" w:cs="Calibri (Základní text)"/>
          <w:b/>
          <w:bCs/>
          <w:sz w:val="24"/>
          <w:szCs w:val="24"/>
        </w:rPr>
        <w:t>–</w:t>
      </w:r>
      <w:r w:rsidR="00050438">
        <w:rPr>
          <w:rFonts w:ascii="Calibri (Základní text)" w:eastAsia="Calibri (Základní text)" w:hAnsi="Calibri (Základní text)" w:cs="Calibri (Základní text)"/>
          <w:b/>
          <w:bCs/>
          <w:sz w:val="24"/>
          <w:szCs w:val="24"/>
        </w:rPr>
        <w:t>2030</w:t>
      </w:r>
      <w:r w:rsidRPr="1C1953C5">
        <w:rPr>
          <w:rFonts w:ascii="Calibri (Základní text)" w:eastAsia="Calibri (Základní text)" w:hAnsi="Calibri (Základní text)" w:cs="Calibri (Základní text)"/>
          <w:sz w:val="24"/>
          <w:szCs w:val="24"/>
        </w:rPr>
        <w:t>, která se zaměřuje na kvalitní komunitní a terénní služby podporující nezávislý život.</w:t>
      </w:r>
    </w:p>
    <w:p w14:paraId="1BC40755" w14:textId="77777777" w:rsidR="00501E62" w:rsidRDefault="00501E62" w:rsidP="00501E62">
      <w:pPr>
        <w:pStyle w:val="Odstavecseseznamem"/>
        <w:numPr>
          <w:ilvl w:val="0"/>
          <w:numId w:val="10"/>
        </w:numPr>
        <w:spacing w:after="0"/>
        <w:jc w:val="both"/>
        <w:rPr>
          <w:rFonts w:ascii="Calibri (Základní text)" w:eastAsia="Calibri (Základní text)" w:hAnsi="Calibri (Základní text)" w:cs="Calibri (Základní text)"/>
          <w:b/>
          <w:bCs/>
          <w:sz w:val="24"/>
          <w:szCs w:val="24"/>
        </w:rPr>
      </w:pPr>
      <w:r w:rsidRPr="1C1953C5">
        <w:rPr>
          <w:rFonts w:ascii="Calibri (Základní text)" w:eastAsia="Calibri (Základní text)" w:hAnsi="Calibri (Základní text)" w:cs="Calibri (Základní text)"/>
          <w:b/>
          <w:bCs/>
          <w:sz w:val="24"/>
          <w:szCs w:val="24"/>
        </w:rPr>
        <w:t>Memorandum – Prohlášení o spolupráci při naplňování závazků vyplývajících</w:t>
      </w:r>
      <w:r>
        <w:rPr>
          <w:rFonts w:ascii="Calibri (Základní text)" w:eastAsia="Calibri (Základní text)" w:hAnsi="Calibri (Základní text)" w:cs="Calibri (Základní text)"/>
          <w:b/>
          <w:bCs/>
          <w:sz w:val="24"/>
          <w:szCs w:val="24"/>
        </w:rPr>
        <w:br/>
      </w:r>
      <w:r w:rsidRPr="1C1953C5">
        <w:rPr>
          <w:rFonts w:ascii="Calibri (Základní text)" w:eastAsia="Calibri (Základní text)" w:hAnsi="Calibri (Základní text)" w:cs="Calibri (Základní text)"/>
          <w:b/>
          <w:bCs/>
          <w:sz w:val="24"/>
          <w:szCs w:val="24"/>
        </w:rPr>
        <w:t>z Úmluvy o právech osob se zdravotním postižením ze dne 21. 11. 2023</w:t>
      </w:r>
    </w:p>
    <w:p w14:paraId="4A59FF07"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Dalšími důležitými dokumenty jsou:</w:t>
      </w:r>
    </w:p>
    <w:p w14:paraId="79997D64" w14:textId="77777777" w:rsidR="00501E62" w:rsidRDefault="00501E62" w:rsidP="00501E62">
      <w:pPr>
        <w:pStyle w:val="Odstavecseseznamem"/>
        <w:numPr>
          <w:ilvl w:val="0"/>
          <w:numId w:val="9"/>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Koncepce sociálního bydlení ČR 2015–2025</w:t>
      </w:r>
      <w:r w:rsidRPr="1C1953C5">
        <w:rPr>
          <w:rFonts w:ascii="Calibri (Základní text)" w:eastAsia="Calibri (Základní text)" w:hAnsi="Calibri (Základní text)" w:cs="Calibri (Základní text)"/>
          <w:sz w:val="24"/>
          <w:szCs w:val="24"/>
        </w:rPr>
        <w:t>, která podporuje rozvoj alternativních forem bydlení,</w:t>
      </w:r>
    </w:p>
    <w:p w14:paraId="106C5AF8" w14:textId="77777777" w:rsidR="00501E62" w:rsidRDefault="00501E62" w:rsidP="00501E62">
      <w:pPr>
        <w:pStyle w:val="Odstavecseseznamem"/>
        <w:numPr>
          <w:ilvl w:val="0"/>
          <w:numId w:val="9"/>
        </w:num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Národní akční plán pro duševní zdraví 2020–2030</w:t>
      </w:r>
      <w:r w:rsidRPr="1C1953C5">
        <w:rPr>
          <w:rFonts w:ascii="Calibri (Základní text)" w:eastAsia="Calibri (Základní text)" w:hAnsi="Calibri (Základní text)" w:cs="Calibri (Základní text)"/>
          <w:sz w:val="24"/>
          <w:szCs w:val="24"/>
        </w:rPr>
        <w:t xml:space="preserve">, zaměřený na dostupnost a kvalitu služeb pro osoby s obtížemi v oblasti duševního zdraví.  </w:t>
      </w:r>
    </w:p>
    <w:p w14:paraId="27EA9677"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Strategický rámec Česká republika 2030</w:t>
      </w:r>
      <w:r w:rsidRPr="1C1953C5">
        <w:rPr>
          <w:rFonts w:ascii="Calibri (Základní text)" w:eastAsia="Calibri (Základní text)" w:hAnsi="Calibri (Základní text)" w:cs="Calibri (Základní text)"/>
          <w:sz w:val="24"/>
          <w:szCs w:val="24"/>
        </w:rPr>
        <w:t xml:space="preserve">, klíčový dokument pro dlouhodobý rozvoj ČR, zdůrazňuje potřebu transformace sociálních služeb směrem k deinstitucionalizaci a rozvoji </w:t>
      </w:r>
      <w:r w:rsidRPr="1C1953C5">
        <w:rPr>
          <w:rFonts w:ascii="Calibri (Základní text)" w:eastAsia="Calibri (Základní text)" w:hAnsi="Calibri (Základní text)" w:cs="Calibri (Základní text)"/>
          <w:sz w:val="24"/>
          <w:szCs w:val="24"/>
        </w:rPr>
        <w:lastRenderedPageBreak/>
        <w:t>komunitních služeb, což odpovídá mezinárodním závazkům České republiky v oblasti práv osob se zdravotním postižením.</w:t>
      </w:r>
    </w:p>
    <w:p w14:paraId="6D9B19CF"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Doporučení a směrnice, jako například </w:t>
      </w:r>
      <w:r w:rsidRPr="1C1953C5">
        <w:rPr>
          <w:rFonts w:ascii="Calibri (Základní text)" w:eastAsia="Calibri (Základní text)" w:hAnsi="Calibri (Základní text)" w:cs="Calibri (Základní text)"/>
          <w:b/>
          <w:bCs/>
          <w:sz w:val="24"/>
          <w:szCs w:val="24"/>
        </w:rPr>
        <w:t>Doporučení Výboru ministrů Rady Evropy</w:t>
      </w:r>
      <w:r w:rsidRPr="1C1953C5">
        <w:rPr>
          <w:rFonts w:ascii="Calibri (Základní text)" w:eastAsia="Calibri (Základní text)" w:hAnsi="Calibri (Základní text)" w:cs="Calibri (Základní text)"/>
          <w:sz w:val="24"/>
          <w:szCs w:val="24"/>
        </w:rPr>
        <w:t>, dále posilují závazky a zásady ochrany práv těchto osob a jejich začlenění do společnosti. Tyto dokumenty slouží jako rámec pro navrhovaná opatření, která mají za cíl zajistit rovné příležitosti a plné začlenění osob se zdravotním postižením do společnosti.</w:t>
      </w:r>
    </w:p>
    <w:p w14:paraId="723A1E72" w14:textId="77777777" w:rsidR="00501E62" w:rsidRDefault="00501E62" w:rsidP="00501E62">
      <w:pPr>
        <w:spacing w:after="160" w:line="257" w:lineRule="auto"/>
        <w:rPr>
          <w:rFonts w:ascii="Calibri (Základní text)" w:eastAsia="Calibri (Základní text)" w:hAnsi="Calibri (Základní text)" w:cs="Calibri (Základní text)"/>
          <w:b/>
          <w:bCs/>
          <w:sz w:val="28"/>
          <w:szCs w:val="28"/>
        </w:rPr>
      </w:pPr>
      <w:r w:rsidRPr="40F4E476">
        <w:rPr>
          <w:rFonts w:ascii="Calibri (Základní text)" w:eastAsia="Calibri (Základní text)" w:hAnsi="Calibri (Základní text)" w:cs="Calibri (Základní text)"/>
          <w:b/>
          <w:bCs/>
          <w:sz w:val="28"/>
          <w:szCs w:val="28"/>
        </w:rPr>
        <w:t xml:space="preserve"> </w:t>
      </w:r>
    </w:p>
    <w:p w14:paraId="3AAEEC2F" w14:textId="77777777" w:rsidR="00501E62" w:rsidRDefault="00501E62" w:rsidP="00501E62">
      <w:pPr>
        <w:sectPr w:rsidR="00501E62" w:rsidSect="00501E62">
          <w:footerReference w:type="default" r:id="rId10"/>
          <w:pgSz w:w="11906" w:h="16838"/>
          <w:pgMar w:top="1417" w:right="1417" w:bottom="1417" w:left="1417" w:header="708" w:footer="708" w:gutter="0"/>
          <w:cols w:space="708"/>
          <w:docGrid w:linePitch="360"/>
        </w:sectPr>
      </w:pPr>
    </w:p>
    <w:p w14:paraId="63A788C9" w14:textId="77777777" w:rsidR="00501E62" w:rsidRDefault="00501E62" w:rsidP="00501E62">
      <w:pPr>
        <w:pStyle w:val="Nadpis1"/>
      </w:pPr>
      <w:bookmarkStart w:id="8" w:name="_Toc205818002"/>
      <w:r w:rsidRPr="1C1953C5">
        <w:lastRenderedPageBreak/>
        <w:t>II. ANALYTICKÁ ČÁST</w:t>
      </w:r>
      <w:bookmarkEnd w:id="8"/>
    </w:p>
    <w:p w14:paraId="2D376C53" w14:textId="77777777" w:rsidR="00501E62" w:rsidRDefault="00501E62" w:rsidP="00501E62">
      <w:pPr>
        <w:pStyle w:val="Nadpis2"/>
      </w:pPr>
      <w:bookmarkStart w:id="9" w:name="_Toc205818003"/>
      <w:r w:rsidRPr="1C1953C5">
        <w:t>1 Definice a analýza řešeného problému</w:t>
      </w:r>
      <w:bookmarkEnd w:id="9"/>
    </w:p>
    <w:p w14:paraId="424375CF"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0ADF15DD">
        <w:rPr>
          <w:rFonts w:ascii="Calibri (Základní text)" w:eastAsia="Calibri (Základní text)" w:hAnsi="Calibri (Základní text)" w:cs="Calibri (Základní text)"/>
          <w:sz w:val="24"/>
          <w:szCs w:val="24"/>
        </w:rPr>
        <w:t>Problém, na jehož základě tento Akční plán pro DI vychází, je definován následovně:</w:t>
      </w:r>
    </w:p>
    <w:p w14:paraId="310B4EE2" w14:textId="05687A21" w:rsidR="00501E62" w:rsidRDefault="00341198" w:rsidP="00501E62">
      <w:pPr>
        <w:spacing w:before="120" w:after="0"/>
        <w:jc w:val="both"/>
        <w:rPr>
          <w:rFonts w:ascii="Calibri (Základní text)" w:eastAsia="Calibri (Základní text)" w:hAnsi="Calibri (Základní text)" w:cs="Calibri (Základní text)"/>
          <w:i/>
          <w:iCs/>
          <w:sz w:val="24"/>
          <w:szCs w:val="24"/>
        </w:rPr>
      </w:pPr>
      <w:r>
        <w:rPr>
          <w:rFonts w:ascii="Calibri (Základní text)" w:eastAsia="Calibri (Základní text)" w:hAnsi="Calibri (Základní text)" w:cs="Calibri (Základní text)"/>
          <w:i/>
          <w:iCs/>
          <w:sz w:val="24"/>
          <w:szCs w:val="24"/>
        </w:rPr>
        <w:t>Osoby se zdravotním postižením</w:t>
      </w:r>
      <w:r w:rsidR="00501E62" w:rsidRPr="1C1953C5">
        <w:rPr>
          <w:rFonts w:ascii="Calibri (Základní text)" w:eastAsia="Calibri (Základní text)" w:hAnsi="Calibri (Základní text)" w:cs="Calibri (Základní text)"/>
          <w:i/>
          <w:iCs/>
          <w:sz w:val="24"/>
          <w:szCs w:val="24"/>
        </w:rPr>
        <w:t xml:space="preserve"> žijící v nepříznivé sociální situaci nemají dostatečné možnosti žít nezávislým způsobem života a nemohou plně uplatnit svá lidská práva na rovnoprávném základě s ostatními.</w:t>
      </w:r>
    </w:p>
    <w:p w14:paraId="19DDEEEC" w14:textId="77777777" w:rsidR="00501E62" w:rsidRDefault="00501E62" w:rsidP="00501E62">
      <w:pPr>
        <w:spacing w:before="120" w:after="0"/>
        <w:jc w:val="both"/>
        <w:rPr>
          <w:rFonts w:ascii="Calibri (Základní text)" w:eastAsia="Calibri (Základní text)" w:hAnsi="Calibri (Základní text)" w:cs="Calibri (Základní text)"/>
          <w:b/>
          <w:bCs/>
          <w:sz w:val="24"/>
          <w:szCs w:val="24"/>
        </w:rPr>
      </w:pPr>
      <w:r w:rsidRPr="1C1953C5">
        <w:rPr>
          <w:rFonts w:ascii="Calibri (Základní text)" w:eastAsia="Calibri (Základní text)" w:hAnsi="Calibri (Základní text)" w:cs="Calibri (Základní text)"/>
          <w:b/>
          <w:bCs/>
          <w:sz w:val="24"/>
          <w:szCs w:val="24"/>
        </w:rPr>
        <w:t xml:space="preserve"> </w:t>
      </w:r>
    </w:p>
    <w:p w14:paraId="72239DC3" w14:textId="77777777" w:rsidR="00501E62" w:rsidRDefault="00501E62" w:rsidP="00501E62">
      <w:pPr>
        <w:spacing w:before="120" w:after="0"/>
        <w:jc w:val="both"/>
        <w:rPr>
          <w:rFonts w:ascii="Calibri (Základní text)" w:eastAsia="Calibri (Základní text)" w:hAnsi="Calibri (Základní text)" w:cs="Calibri (Základní text)"/>
          <w:b/>
          <w:bCs/>
          <w:sz w:val="24"/>
          <w:szCs w:val="24"/>
        </w:rPr>
      </w:pPr>
      <w:r w:rsidRPr="1C1953C5">
        <w:rPr>
          <w:rFonts w:ascii="Calibri (Základní text)" w:eastAsia="Calibri (Základní text)" w:hAnsi="Calibri (Základní text)" w:cs="Calibri (Základní text)"/>
          <w:b/>
          <w:bCs/>
          <w:sz w:val="24"/>
          <w:szCs w:val="24"/>
        </w:rPr>
        <w:t xml:space="preserve">Společné příčiny problému </w:t>
      </w:r>
    </w:p>
    <w:p w14:paraId="5B682D5C" w14:textId="1623F5A4"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V České republice stále přetrvávají sociální služby institucionálního charakteru, přičemž i přes dlouhodobý růst počtu sociálních služeb komunitního charakteru (pobytových, terénních, ambulantních</w:t>
      </w:r>
      <w:r w:rsidR="00C36FE9">
        <w:rPr>
          <w:rFonts w:ascii="Calibri (Základní text)" w:eastAsia="Calibri (Základní text)" w:hAnsi="Calibri (Základní text)" w:cs="Calibri (Základní text)"/>
          <w:sz w:val="24"/>
          <w:szCs w:val="24"/>
        </w:rPr>
        <w:t xml:space="preserve"> a těch podporujících nastavení sdílené péče neformální a profesionální</w:t>
      </w:r>
      <w:r w:rsidRPr="1C1953C5">
        <w:rPr>
          <w:rFonts w:ascii="Calibri (Základní text)" w:eastAsia="Calibri (Základní text)" w:hAnsi="Calibri (Základní text)" w:cs="Calibri (Základní text)"/>
          <w:sz w:val="24"/>
          <w:szCs w:val="24"/>
        </w:rPr>
        <w:t>) zůstává jejich kapacita nedostatečná, zejména v méně osídlených oblastech. Ministerstvo práce</w:t>
      </w:r>
      <w:r w:rsidR="003164F0">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a sociálních věcí (</w:t>
      </w:r>
      <w:r>
        <w:rPr>
          <w:rFonts w:ascii="Calibri (Základní text)" w:eastAsia="Calibri (Základní text)" w:hAnsi="Calibri (Základní text)" w:cs="Calibri (Základní text)"/>
          <w:sz w:val="24"/>
          <w:szCs w:val="24"/>
        </w:rPr>
        <w:t>dále jen „</w:t>
      </w:r>
      <w:r w:rsidRPr="1C1953C5">
        <w:rPr>
          <w:rFonts w:ascii="Calibri (Základní text)" w:eastAsia="Calibri (Základní text)" w:hAnsi="Calibri (Základní text)" w:cs="Calibri (Základní text)"/>
          <w:sz w:val="24"/>
          <w:szCs w:val="24"/>
        </w:rPr>
        <w:t>MPSV</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xml:space="preserve">) vykazuje pozitivní trend ve zvyšování počtu těchto služeb. Zároveň ale nedochází k systematickému omezení služeb institucionálního charakteru. </w:t>
      </w:r>
    </w:p>
    <w:p w14:paraId="46A11570"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I když počet sociálních služeb komunitního charakteru v ČR vzrostl, jejich dostupnost</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a variabilita zůstávají omezené. Lidé žijící v institucionálních službách čelí nedostatku možností volby a nejsou schopni udržet životní styl, ani se nedostanou do prostředí,</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které by respektovalo jejich právo na soukromí, volbu a kontrolu nad vlastním životem,</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včetně rozhodnutí o osobním životním stylu. Přesto do těchto služeb vstupují další klienti,</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kteří vlivem institucionalizace prohlubují svůj handicap a závislost na péči. Tento problém souvisí také</w:t>
      </w:r>
      <w:r>
        <w:rPr>
          <w:rFonts w:ascii="Calibri (Základní text)" w:eastAsia="Calibri (Základní text)" w:hAnsi="Calibri (Základní text)" w:cs="Calibri (Základní text)"/>
          <w:sz w:val="24"/>
          <w:szCs w:val="24"/>
        </w:rPr>
        <w:t xml:space="preserve"> </w:t>
      </w:r>
      <w:r w:rsidRPr="1C1953C5">
        <w:rPr>
          <w:rFonts w:ascii="Calibri (Základní text)" w:eastAsia="Calibri (Základní text)" w:hAnsi="Calibri (Základní text)" w:cs="Calibri (Základní text)"/>
          <w:sz w:val="24"/>
          <w:szCs w:val="24"/>
        </w:rPr>
        <w:t>s dosavadním způsobem k plánování a financování sociálních služeb.</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Ačkoli</w:t>
      </w:r>
      <w:r>
        <w:rPr>
          <w:rFonts w:ascii="Calibri (Základní text)" w:eastAsia="Calibri (Základní text)" w:hAnsi="Calibri (Základní text)" w:cs="Calibri (Základní text)"/>
          <w:sz w:val="24"/>
          <w:szCs w:val="24"/>
        </w:rPr>
        <w:t xml:space="preserve"> </w:t>
      </w:r>
      <w:r w:rsidRPr="1C1953C5">
        <w:rPr>
          <w:rFonts w:ascii="Calibri (Základní text)" w:eastAsia="Calibri (Základní text)" w:hAnsi="Calibri (Základní text)" w:cs="Calibri (Základní text)"/>
          <w:sz w:val="24"/>
          <w:szCs w:val="24"/>
        </w:rPr>
        <w:t>od roku 2006 byly k dispozici finanční prostředky na podporu deinstitucionalizace, jejich využívání ze strany krajů bylo nerovnoměrné a lišilo se mírou systematičnosti.</w:t>
      </w:r>
    </w:p>
    <w:p w14:paraId="2CC03C8F" w14:textId="351494FB"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Na národní úrovni byly finanční prostředky alokovány mimo jiné prostřednictvím evropských a národních nástrojů, zejména Operačního programu Lidské zdroje a zaměstnanost (</w:t>
      </w:r>
      <w:r>
        <w:rPr>
          <w:rFonts w:ascii="Calibri (Základní text)" w:eastAsia="Calibri (Základní text)" w:hAnsi="Calibri (Základní text)" w:cs="Calibri (Základní text)"/>
          <w:sz w:val="24"/>
          <w:szCs w:val="24"/>
        </w:rPr>
        <w:t>dále jen „</w:t>
      </w:r>
      <w:r w:rsidRPr="1C1953C5">
        <w:rPr>
          <w:rFonts w:ascii="Calibri (Základní text)" w:eastAsia="Calibri (Základní text)" w:hAnsi="Calibri (Základní text)" w:cs="Calibri (Základní text)"/>
          <w:sz w:val="24"/>
          <w:szCs w:val="24"/>
        </w:rPr>
        <w:t>OPL</w:t>
      </w:r>
      <w:r w:rsidR="005618EA">
        <w:rPr>
          <w:rFonts w:ascii="Calibri (Základní text)" w:eastAsia="Calibri (Základní text)" w:hAnsi="Calibri (Základní text)" w:cs="Calibri (Základní text)"/>
          <w:sz w:val="24"/>
          <w:szCs w:val="24"/>
        </w:rPr>
        <w:t>Z</w:t>
      </w:r>
      <w:r w:rsidRPr="1C1953C5">
        <w:rPr>
          <w:rFonts w:ascii="Calibri (Základní text)" w:eastAsia="Calibri (Základní text)" w:hAnsi="Calibri (Základní text)" w:cs="Calibri (Základní text)"/>
          <w:sz w:val="24"/>
          <w:szCs w:val="24"/>
        </w:rPr>
        <w:t>Z</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Operačního programu Zaměstnanost (</w:t>
      </w:r>
      <w:r>
        <w:rPr>
          <w:rFonts w:ascii="Calibri (Základní text)" w:eastAsia="Calibri (Základní text)" w:hAnsi="Calibri (Základní text)" w:cs="Calibri (Základní text)"/>
          <w:sz w:val="24"/>
          <w:szCs w:val="24"/>
        </w:rPr>
        <w:t>dále jen „</w:t>
      </w:r>
      <w:r w:rsidRPr="1C1953C5">
        <w:rPr>
          <w:rFonts w:ascii="Calibri (Základní text)" w:eastAsia="Calibri (Základní text)" w:hAnsi="Calibri (Základní text)" w:cs="Calibri (Základní text)"/>
          <w:sz w:val="24"/>
          <w:szCs w:val="24"/>
        </w:rPr>
        <w:t>OPZ</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a současného Operačního programu Zaměstnanost Plus (</w:t>
      </w:r>
      <w:r>
        <w:rPr>
          <w:rFonts w:ascii="Calibri (Základní text)" w:eastAsia="Calibri (Základní text)" w:hAnsi="Calibri (Základní text)" w:cs="Calibri (Základní text)"/>
          <w:sz w:val="24"/>
          <w:szCs w:val="24"/>
        </w:rPr>
        <w:t>dále jen „</w:t>
      </w:r>
      <w:r w:rsidRPr="1C1953C5">
        <w:rPr>
          <w:rFonts w:ascii="Calibri (Základní text)" w:eastAsia="Calibri (Základní text)" w:hAnsi="Calibri (Základní text)" w:cs="Calibri (Základní text)"/>
          <w:sz w:val="24"/>
          <w:szCs w:val="24"/>
        </w:rPr>
        <w:t>OPZ+</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w:t>
      </w:r>
      <w:r w:rsidR="00C45A34">
        <w:rPr>
          <w:rFonts w:ascii="Calibri (Základní text)" w:eastAsia="Calibri (Základní text)" w:hAnsi="Calibri (Základní text)" w:cs="Calibri (Základní text)"/>
          <w:sz w:val="24"/>
          <w:szCs w:val="24"/>
        </w:rPr>
        <w:t>,</w:t>
      </w:r>
      <w:r w:rsidR="00341198" w:rsidRPr="00C45A34">
        <w:rPr>
          <w:rFonts w:ascii="Calibri (Základní text)" w:eastAsia="Calibri (Základní text)" w:hAnsi="Calibri (Základní text)" w:cs="Calibri (Základní text)"/>
          <w:sz w:val="24"/>
          <w:szCs w:val="24"/>
        </w:rPr>
        <w:t xml:space="preserve"> např. výzva č. 03_22_036</w:t>
      </w:r>
      <w:r w:rsidR="00341198">
        <w:t xml:space="preserve"> </w:t>
      </w:r>
      <w:r w:rsidR="00341198" w:rsidRPr="00341198">
        <w:rPr>
          <w:rFonts w:ascii="Calibri (Základní text)" w:eastAsia="Calibri (Základní text)" w:hAnsi="Calibri (Základní text)" w:cs="Calibri (Základní text)"/>
          <w:sz w:val="24"/>
          <w:szCs w:val="24"/>
        </w:rPr>
        <w:t>Transformace pobytových sociálních služeb</w:t>
      </w:r>
      <w:r w:rsidRPr="1C1953C5">
        <w:rPr>
          <w:rFonts w:ascii="Calibri (Základní text)" w:eastAsia="Calibri (Základní text)" w:hAnsi="Calibri (Základní text)" w:cs="Calibri (Základní text)"/>
          <w:sz w:val="24"/>
          <w:szCs w:val="24"/>
        </w:rPr>
        <w:t>, dále pak Integrovaného operačního programu (</w:t>
      </w:r>
      <w:r>
        <w:rPr>
          <w:rFonts w:ascii="Calibri (Základní text)" w:eastAsia="Calibri (Základní text)" w:hAnsi="Calibri (Základní text)" w:cs="Calibri (Základní text)"/>
          <w:sz w:val="24"/>
          <w:szCs w:val="24"/>
        </w:rPr>
        <w:t>dále jen „</w:t>
      </w:r>
      <w:r w:rsidRPr="1C1953C5">
        <w:rPr>
          <w:rFonts w:ascii="Calibri (Základní text)" w:eastAsia="Calibri (Základní text)" w:hAnsi="Calibri (Základní text)" w:cs="Calibri (Základní text)"/>
          <w:sz w:val="24"/>
          <w:szCs w:val="24"/>
        </w:rPr>
        <w:t>IOP</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a Integrovaného regionálního operačního programu (</w:t>
      </w:r>
      <w:r>
        <w:rPr>
          <w:rFonts w:ascii="Calibri (Základní text)" w:eastAsia="Calibri (Základní text)" w:hAnsi="Calibri (Základní text)" w:cs="Calibri (Základní text)"/>
          <w:sz w:val="24"/>
          <w:szCs w:val="24"/>
        </w:rPr>
        <w:t>dále jen „</w:t>
      </w:r>
      <w:r w:rsidRPr="1C1953C5">
        <w:rPr>
          <w:rFonts w:ascii="Calibri (Základní text)" w:eastAsia="Calibri (Základní text)" w:hAnsi="Calibri (Základní text)" w:cs="Calibri (Základní text)"/>
          <w:sz w:val="24"/>
          <w:szCs w:val="24"/>
        </w:rPr>
        <w:t>IROP</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V programovém období 2021–2027 hrají klíčovou roli zejména 58. a 59. výzva IROP</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xml:space="preserve"> zaměřená na deinstitucionalizaci sociálních služeb.</w:t>
      </w:r>
    </w:p>
    <w:p w14:paraId="65E00FBD" w14:textId="6E75570E" w:rsidR="00501E62" w:rsidRPr="008470D4" w:rsidRDefault="00501E62" w:rsidP="00501E62">
      <w:pPr>
        <w:spacing w:before="120" w:after="0"/>
        <w:jc w:val="both"/>
        <w:rPr>
          <w:rFonts w:ascii="Calibri (Základní text)" w:eastAsia="Calibri (Základní text)" w:hAnsi="Calibri (Základní text)" w:cs="Calibri (Základní text)"/>
          <w:sz w:val="24"/>
          <w:szCs w:val="24"/>
        </w:rPr>
      </w:pPr>
      <w:r w:rsidRPr="0ADF15DD">
        <w:rPr>
          <w:rFonts w:ascii="Calibri (Základní text)" w:eastAsia="Calibri (Základní text)" w:hAnsi="Calibri (Základní text)" w:cs="Calibri (Základní text)"/>
          <w:sz w:val="24"/>
          <w:szCs w:val="24"/>
        </w:rPr>
        <w:t xml:space="preserve">Investiční prostředky v rámci </w:t>
      </w:r>
      <w:r>
        <w:rPr>
          <w:rFonts w:ascii="Calibri (Základní text)" w:eastAsia="Calibri (Základní text)" w:hAnsi="Calibri (Základní text)" w:cs="Calibri (Základní text)"/>
          <w:sz w:val="24"/>
          <w:szCs w:val="24"/>
        </w:rPr>
        <w:t>IROP</w:t>
      </w:r>
      <w:r w:rsidRPr="0ADF15DD">
        <w:rPr>
          <w:rFonts w:ascii="Calibri (Základní text)" w:eastAsia="Calibri (Základní text)" w:hAnsi="Calibri (Základní text)" w:cs="Calibri (Základní text)"/>
          <w:sz w:val="24"/>
          <w:szCs w:val="24"/>
        </w:rPr>
        <w:t xml:space="preserve"> byly alokovány na základě monitoringu potřeb krajů</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v kontextu transformace a deinstitucionalizace. Kraje dopředu zjišťovaly svoji absorpční kapacitu a vytipovaly 46 vhodných nekomunitních pobytových služeb k transformaci.</w:t>
      </w:r>
      <w:r>
        <w:rPr>
          <w:rFonts w:ascii="Calibri (Základní text)" w:eastAsia="Calibri (Základní text)" w:hAnsi="Calibri (Základní text)" w:cs="Calibri (Základní text)"/>
          <w:sz w:val="24"/>
          <w:szCs w:val="24"/>
        </w:rPr>
        <w:t xml:space="preserve"> </w:t>
      </w:r>
      <w:r w:rsidRPr="0ADF15DD">
        <w:rPr>
          <w:rFonts w:ascii="Calibri (Základní text)" w:eastAsia="Calibri (Základní text)" w:hAnsi="Calibri (Základní text)" w:cs="Calibri (Základní text)"/>
          <w:sz w:val="24"/>
          <w:szCs w:val="24"/>
        </w:rPr>
        <w:t xml:space="preserve">Transformační projekty jsou předkládané v rámci </w:t>
      </w:r>
      <w:r>
        <w:rPr>
          <w:rFonts w:ascii="Calibri (Základní text)" w:eastAsia="Calibri (Základní text)" w:hAnsi="Calibri (Základní text)" w:cs="Calibri (Základní text)"/>
          <w:sz w:val="24"/>
          <w:szCs w:val="24"/>
        </w:rPr>
        <w:t>IROP</w:t>
      </w:r>
      <w:r w:rsidRPr="0ADF15DD">
        <w:rPr>
          <w:rFonts w:ascii="Calibri (Základní text)" w:eastAsia="Calibri (Základní text)" w:hAnsi="Calibri (Základní text)" w:cs="Calibri (Základní text)"/>
          <w:sz w:val="24"/>
          <w:szCs w:val="24"/>
        </w:rPr>
        <w:t xml:space="preserve"> do výzvy č. 58 – Deinstitucionalizace sociálních služeb a výzvy č. 59 – Deinstitucionalizace sociálních služeb. Jedná se o </w:t>
      </w:r>
      <w:r w:rsidR="00CD055C">
        <w:rPr>
          <w:rFonts w:ascii="Calibri (Základní text)" w:eastAsia="Calibri (Základní text)" w:hAnsi="Calibri (Základní text)" w:cs="Calibri (Základní text)"/>
          <w:sz w:val="24"/>
          <w:szCs w:val="24"/>
        </w:rPr>
        <w:t>výzvy ote</w:t>
      </w:r>
      <w:r w:rsidRPr="0ADF15DD">
        <w:rPr>
          <w:rFonts w:ascii="Calibri (Základní text)" w:eastAsia="Calibri (Základní text)" w:hAnsi="Calibri (Základní text)" w:cs="Calibri (Základní text)"/>
          <w:sz w:val="24"/>
          <w:szCs w:val="24"/>
        </w:rPr>
        <w:t>vřené</w:t>
      </w:r>
      <w:r w:rsidR="00CD055C">
        <w:rPr>
          <w:rFonts w:ascii="Calibri (Základní text)" w:eastAsia="Calibri (Základní text)" w:hAnsi="Calibri (Základní text)" w:cs="Calibri (Základní text)"/>
          <w:sz w:val="24"/>
          <w:szCs w:val="24"/>
        </w:rPr>
        <w:t xml:space="preserve"> do roku 2027</w:t>
      </w:r>
      <w:r w:rsidRPr="0ADF15DD">
        <w:rPr>
          <w:rFonts w:ascii="Calibri (Základní text)" w:eastAsia="Calibri (Základní text)" w:hAnsi="Calibri (Základní text)" w:cs="Calibri (Základní text)"/>
          <w:sz w:val="24"/>
          <w:szCs w:val="24"/>
        </w:rPr>
        <w:t xml:space="preserve">. MPSV vydává stanovisko k transformačnímu plánu zařízení sociálních služeb, který musí být v souladu s Kritérii sociálních služeb komunitního charakteru a kritérii </w:t>
      </w:r>
      <w:r w:rsidRPr="0ADF15DD">
        <w:rPr>
          <w:rFonts w:ascii="Calibri (Základní text)" w:eastAsia="Calibri (Základní text)" w:hAnsi="Calibri (Základní text)" w:cs="Calibri (Základní text)"/>
          <w:sz w:val="24"/>
          <w:szCs w:val="24"/>
        </w:rPr>
        <w:lastRenderedPageBreak/>
        <w:t>transformace</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 xml:space="preserve">a deinstitucionalizace. </w:t>
      </w:r>
    </w:p>
    <w:p w14:paraId="5FC8C509" w14:textId="77777777" w:rsidR="00501E62" w:rsidRDefault="00501E62" w:rsidP="00501E62">
      <w:pPr>
        <w:spacing w:before="120" w:after="0"/>
        <w:jc w:val="both"/>
        <w:rPr>
          <w:rFonts w:ascii="Calibri (Základní text)" w:eastAsia="Calibri (Základní text)" w:hAnsi="Calibri (Základní text)" w:cs="Calibri (Základní text)"/>
          <w:b/>
          <w:bCs/>
          <w:sz w:val="24"/>
          <w:szCs w:val="24"/>
        </w:rPr>
      </w:pPr>
      <w:r w:rsidRPr="1C1953C5">
        <w:rPr>
          <w:rFonts w:ascii="Calibri (Základní text)" w:eastAsia="Calibri (Základní text)" w:hAnsi="Calibri (Základní text)" w:cs="Calibri (Základní text)"/>
          <w:b/>
          <w:bCs/>
          <w:sz w:val="24"/>
          <w:szCs w:val="24"/>
        </w:rPr>
        <w:t>Společné důsledky problému pro koncové příjemce</w:t>
      </w:r>
    </w:p>
    <w:p w14:paraId="343BE261"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6B3CA37A">
        <w:rPr>
          <w:rFonts w:ascii="Calibri (Základní text)" w:eastAsia="Calibri (Základní text)" w:hAnsi="Calibri (Základní text)" w:cs="Calibri (Základní text)"/>
          <w:sz w:val="24"/>
          <w:szCs w:val="24"/>
        </w:rPr>
        <w:t>Nedokončený proces deinstitucionalizace a transformace sociálních služeb má závažné dopady na osoby, které nadále žijí v pobytových zařízeních nekomunitního charakteru.</w:t>
      </w:r>
      <w:r w:rsidRPr="6B3CA37A">
        <w:rPr>
          <w:rFonts w:asciiTheme="minorHAnsi" w:eastAsiaTheme="minorEastAsia" w:hAnsiTheme="minorHAnsi" w:cstheme="minorBidi"/>
          <w:sz w:val="24"/>
          <w:szCs w:val="24"/>
        </w:rPr>
        <w:t xml:space="preserve"> Tento stav může vést k oslabení jejich kompetencí a soběstačnosti, což negativně ovlivňuje osobní identitu i kvalitu života (</w:t>
      </w:r>
      <w:proofErr w:type="spellStart"/>
      <w:r w:rsidRPr="6B3CA37A">
        <w:rPr>
          <w:rFonts w:asciiTheme="minorHAnsi" w:eastAsiaTheme="minorEastAsia" w:hAnsiTheme="minorHAnsi" w:cstheme="minorBidi"/>
          <w:sz w:val="24"/>
          <w:szCs w:val="24"/>
        </w:rPr>
        <w:t>Bigby</w:t>
      </w:r>
      <w:proofErr w:type="spellEnd"/>
      <w:r w:rsidRPr="6B3CA37A">
        <w:rPr>
          <w:rFonts w:asciiTheme="minorHAnsi" w:eastAsiaTheme="minorEastAsia" w:hAnsiTheme="minorHAnsi" w:cstheme="minorBidi"/>
          <w:sz w:val="24"/>
          <w:szCs w:val="24"/>
        </w:rPr>
        <w:t xml:space="preserve"> et al., 2019; </w:t>
      </w:r>
      <w:proofErr w:type="spellStart"/>
      <w:r w:rsidRPr="6B3CA37A">
        <w:rPr>
          <w:rFonts w:asciiTheme="minorHAnsi" w:eastAsiaTheme="minorEastAsia" w:hAnsiTheme="minorHAnsi" w:cstheme="minorBidi"/>
          <w:sz w:val="24"/>
          <w:szCs w:val="24"/>
        </w:rPr>
        <w:t>Beadle</w:t>
      </w:r>
      <w:proofErr w:type="spellEnd"/>
      <w:r w:rsidRPr="6B3CA37A">
        <w:rPr>
          <w:rFonts w:asciiTheme="minorHAnsi" w:eastAsiaTheme="minorEastAsia" w:hAnsiTheme="minorHAnsi" w:cstheme="minorBidi"/>
          <w:sz w:val="24"/>
          <w:szCs w:val="24"/>
        </w:rPr>
        <w:t xml:space="preserve">-Brown et al., 2016). Následkem </w:t>
      </w:r>
      <w:r>
        <w:rPr>
          <w:rFonts w:asciiTheme="minorHAnsi" w:eastAsiaTheme="minorEastAsia" w:hAnsiTheme="minorHAnsi" w:cstheme="minorBidi"/>
          <w:sz w:val="24"/>
          <w:szCs w:val="24"/>
        </w:rPr>
        <w:t xml:space="preserve">toho </w:t>
      </w:r>
      <w:r w:rsidRPr="6B3CA37A">
        <w:rPr>
          <w:rFonts w:asciiTheme="minorHAnsi" w:eastAsiaTheme="minorEastAsia" w:hAnsiTheme="minorHAnsi" w:cstheme="minorBidi"/>
          <w:sz w:val="24"/>
          <w:szCs w:val="24"/>
        </w:rPr>
        <w:t>může být rozvoj chování náročného na péči, které vyžaduje zvýšené personální kapacity, včetně zdravotnického personálu, a terapeutické podpory (</w:t>
      </w:r>
      <w:proofErr w:type="spellStart"/>
      <w:r w:rsidRPr="6B3CA37A">
        <w:rPr>
          <w:rFonts w:asciiTheme="minorHAnsi" w:eastAsiaTheme="minorEastAsia" w:hAnsiTheme="minorHAnsi" w:cstheme="minorBidi"/>
          <w:sz w:val="24"/>
          <w:szCs w:val="24"/>
        </w:rPr>
        <w:t>Mansell</w:t>
      </w:r>
      <w:proofErr w:type="spellEnd"/>
      <w:r w:rsidRPr="6B3CA37A">
        <w:rPr>
          <w:rFonts w:asciiTheme="minorHAnsi" w:eastAsiaTheme="minorEastAsia" w:hAnsiTheme="minorHAnsi" w:cstheme="minorBidi"/>
          <w:sz w:val="24"/>
          <w:szCs w:val="24"/>
        </w:rPr>
        <w:t xml:space="preserve"> &amp; </w:t>
      </w:r>
      <w:proofErr w:type="spellStart"/>
      <w:r w:rsidRPr="6B3CA37A">
        <w:rPr>
          <w:rFonts w:asciiTheme="minorHAnsi" w:eastAsiaTheme="minorEastAsia" w:hAnsiTheme="minorHAnsi" w:cstheme="minorBidi"/>
          <w:sz w:val="24"/>
          <w:szCs w:val="24"/>
        </w:rPr>
        <w:t>Beadle</w:t>
      </w:r>
      <w:proofErr w:type="spellEnd"/>
      <w:r w:rsidRPr="6B3CA37A">
        <w:rPr>
          <w:rFonts w:asciiTheme="minorHAnsi" w:eastAsiaTheme="minorEastAsia" w:hAnsiTheme="minorHAnsi" w:cstheme="minorBidi"/>
          <w:sz w:val="24"/>
          <w:szCs w:val="24"/>
        </w:rPr>
        <w:t xml:space="preserve">-Brown, 2004; </w:t>
      </w:r>
      <w:proofErr w:type="spellStart"/>
      <w:r w:rsidRPr="6B3CA37A">
        <w:rPr>
          <w:rFonts w:asciiTheme="minorHAnsi" w:eastAsiaTheme="minorEastAsia" w:hAnsiTheme="minorHAnsi" w:cstheme="minorBidi"/>
          <w:sz w:val="24"/>
          <w:szCs w:val="24"/>
        </w:rPr>
        <w:t>Hewitt</w:t>
      </w:r>
      <w:proofErr w:type="spellEnd"/>
      <w:r>
        <w:rPr>
          <w:rFonts w:asciiTheme="minorHAnsi" w:eastAsiaTheme="minorEastAsia" w:hAnsiTheme="minorHAnsi" w:cstheme="minorBidi"/>
          <w:sz w:val="24"/>
          <w:szCs w:val="24"/>
        </w:rPr>
        <w:br/>
      </w:r>
      <w:r w:rsidRPr="6B3CA37A">
        <w:rPr>
          <w:rFonts w:asciiTheme="minorHAnsi" w:eastAsiaTheme="minorEastAsia" w:hAnsiTheme="minorHAnsi" w:cstheme="minorBidi"/>
          <w:sz w:val="24"/>
          <w:szCs w:val="24"/>
        </w:rPr>
        <w:t>et al., 2012). Tyto dopady zároveň přesahují do dalších resortů, například zdravotnictví,</w:t>
      </w:r>
      <w:r>
        <w:rPr>
          <w:rFonts w:asciiTheme="minorHAnsi" w:eastAsiaTheme="minorEastAsia" w:hAnsiTheme="minorHAnsi" w:cstheme="minorBidi"/>
          <w:sz w:val="24"/>
          <w:szCs w:val="24"/>
        </w:rPr>
        <w:br/>
      </w:r>
      <w:r w:rsidRPr="6B3CA37A">
        <w:rPr>
          <w:rFonts w:asciiTheme="minorHAnsi" w:eastAsiaTheme="minorEastAsia" w:hAnsiTheme="minorHAnsi" w:cstheme="minorBidi"/>
          <w:sz w:val="24"/>
          <w:szCs w:val="24"/>
        </w:rPr>
        <w:t>kde se promítají do rostoucích nákladů na psychiatrickou péči a související služby (</w:t>
      </w:r>
      <w:proofErr w:type="spellStart"/>
      <w:r w:rsidRPr="6B3CA37A">
        <w:rPr>
          <w:rFonts w:asciiTheme="minorHAnsi" w:eastAsiaTheme="minorEastAsia" w:hAnsiTheme="minorHAnsi" w:cstheme="minorBidi"/>
          <w:sz w:val="24"/>
          <w:szCs w:val="24"/>
        </w:rPr>
        <w:t>Linehan</w:t>
      </w:r>
      <w:proofErr w:type="spellEnd"/>
      <w:r>
        <w:rPr>
          <w:rFonts w:asciiTheme="minorHAnsi" w:eastAsiaTheme="minorEastAsia" w:hAnsiTheme="minorHAnsi" w:cstheme="minorBidi"/>
          <w:sz w:val="24"/>
          <w:szCs w:val="24"/>
        </w:rPr>
        <w:br/>
      </w:r>
      <w:r w:rsidRPr="6B3CA37A">
        <w:rPr>
          <w:rFonts w:asciiTheme="minorHAnsi" w:eastAsiaTheme="minorEastAsia" w:hAnsiTheme="minorHAnsi" w:cstheme="minorBidi"/>
          <w:sz w:val="24"/>
          <w:szCs w:val="24"/>
        </w:rPr>
        <w:t>et al., 2014). Omezená dostupnost komunitních služeb snižuje kvalitu života těchto osob</w:t>
      </w:r>
      <w:r>
        <w:rPr>
          <w:rFonts w:asciiTheme="minorHAnsi" w:eastAsiaTheme="minorEastAsia" w:hAnsiTheme="minorHAnsi" w:cstheme="minorBidi"/>
          <w:sz w:val="24"/>
          <w:szCs w:val="24"/>
        </w:rPr>
        <w:br/>
      </w:r>
      <w:r w:rsidRPr="6B3CA37A">
        <w:rPr>
          <w:rFonts w:asciiTheme="minorHAnsi" w:eastAsiaTheme="minorEastAsia" w:hAnsiTheme="minorHAnsi" w:cstheme="minorBidi"/>
          <w:sz w:val="24"/>
          <w:szCs w:val="24"/>
        </w:rPr>
        <w:t>a zvyšuje riziko jejich sociálního vyloučení, zejména v málo osídlených oblastech (Šiška</w:t>
      </w:r>
      <w:r>
        <w:rPr>
          <w:rFonts w:asciiTheme="minorHAnsi" w:eastAsiaTheme="minorEastAsia" w:hAnsiTheme="minorHAnsi" w:cstheme="minorBidi"/>
          <w:sz w:val="24"/>
          <w:szCs w:val="24"/>
        </w:rPr>
        <w:br/>
      </w:r>
      <w:r w:rsidRPr="6B3CA37A">
        <w:rPr>
          <w:rFonts w:asciiTheme="minorHAnsi" w:eastAsiaTheme="minorEastAsia" w:hAnsiTheme="minorHAnsi" w:cstheme="minorBidi"/>
          <w:sz w:val="24"/>
          <w:szCs w:val="24"/>
        </w:rPr>
        <w:t xml:space="preserve">&amp; </w:t>
      </w:r>
      <w:proofErr w:type="spellStart"/>
      <w:r w:rsidRPr="6B3CA37A">
        <w:rPr>
          <w:rFonts w:asciiTheme="minorHAnsi" w:eastAsiaTheme="minorEastAsia" w:hAnsiTheme="minorHAnsi" w:cstheme="minorBidi"/>
          <w:sz w:val="24"/>
          <w:szCs w:val="24"/>
        </w:rPr>
        <w:t>Beadle</w:t>
      </w:r>
      <w:proofErr w:type="spellEnd"/>
      <w:r w:rsidRPr="6B3CA37A">
        <w:rPr>
          <w:rFonts w:asciiTheme="minorHAnsi" w:eastAsiaTheme="minorEastAsia" w:hAnsiTheme="minorHAnsi" w:cstheme="minorBidi"/>
          <w:sz w:val="24"/>
          <w:szCs w:val="24"/>
        </w:rPr>
        <w:t>-Brown, 2020). V některých lokalitách je nedostatek návazných komunitních služeb (</w:t>
      </w:r>
      <w:proofErr w:type="spellStart"/>
      <w:r w:rsidRPr="6B3CA37A">
        <w:rPr>
          <w:rFonts w:asciiTheme="minorHAnsi" w:eastAsiaTheme="minorEastAsia" w:hAnsiTheme="minorHAnsi" w:cstheme="minorBidi"/>
          <w:sz w:val="24"/>
          <w:szCs w:val="24"/>
        </w:rPr>
        <w:t>Bigby</w:t>
      </w:r>
      <w:proofErr w:type="spellEnd"/>
      <w:r w:rsidRPr="6B3CA37A">
        <w:rPr>
          <w:rFonts w:asciiTheme="minorHAnsi" w:eastAsiaTheme="minorEastAsia" w:hAnsiTheme="minorHAnsi" w:cstheme="minorBidi"/>
          <w:sz w:val="24"/>
          <w:szCs w:val="24"/>
        </w:rPr>
        <w:t xml:space="preserve"> &amp; Winkler, 2020).</w:t>
      </w:r>
    </w:p>
    <w:p w14:paraId="78688398"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Do pobytových služeb nekomunitního charakteru stále vstupují noví uživatelé,</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u kterých dochází k omezení jejich schopností a soběstačnosti v důsledku institucionalizace. Pro nedostatek komunitních sociálních služeb poskytovaných v dostatečné šíři nemají jinou volbu.</w:t>
      </w:r>
    </w:p>
    <w:p w14:paraId="5C8D4EAF" w14:textId="45265E9E" w:rsidR="00501E62" w:rsidRDefault="00501E62" w:rsidP="00501E62">
      <w:pPr>
        <w:spacing w:before="120" w:after="0"/>
        <w:jc w:val="both"/>
        <w:rPr>
          <w:rFonts w:ascii="Calibri (Základní text)" w:eastAsia="Calibri (Základní text)" w:hAnsi="Calibri (Základní text)" w:cs="Calibri (Základní text)"/>
          <w:sz w:val="24"/>
          <w:szCs w:val="24"/>
        </w:rPr>
      </w:pPr>
      <w:r w:rsidRPr="45CA9976">
        <w:rPr>
          <w:rFonts w:ascii="Calibri (Základní text)" w:eastAsia="Calibri (Základní text)" w:hAnsi="Calibri (Základní text)" w:cs="Calibri (Základní text)"/>
          <w:sz w:val="24"/>
          <w:szCs w:val="24"/>
        </w:rPr>
        <w:t>Nedostatek preferenční podpory pro financování komunitních sociálních služeb brání jejich stabilnímu a efektivnímu rozvoji. Navíc resortismus a rozdílné postoje mezi jednotlivými aktéry v oblasti sociálních služeb vedou k nejednotným přístupům v procesu deinstitucionalizace</w:t>
      </w:r>
      <w:r w:rsidR="00173B02">
        <w:rPr>
          <w:rFonts w:ascii="Calibri (Základní text)" w:eastAsia="Calibri (Základní text)" w:hAnsi="Calibri (Základní text)" w:cs="Calibri (Základní text)"/>
          <w:sz w:val="24"/>
          <w:szCs w:val="24"/>
        </w:rPr>
        <w:br/>
      </w:r>
      <w:r w:rsidRPr="45CA9976">
        <w:rPr>
          <w:rFonts w:ascii="Calibri (Základní text)" w:eastAsia="Calibri (Základní text)" w:hAnsi="Calibri (Základní text)" w:cs="Calibri (Základní text)"/>
          <w:sz w:val="24"/>
          <w:szCs w:val="24"/>
        </w:rPr>
        <w:t>a transformace. Tento nesoulad komplikuje zavádění přístupů zaměřených na člověka</w:t>
      </w:r>
      <w:r w:rsidR="00173B02">
        <w:rPr>
          <w:rFonts w:ascii="Calibri (Základní text)" w:eastAsia="Calibri (Základní text)" w:hAnsi="Calibri (Základní text)" w:cs="Calibri (Základní text)"/>
          <w:sz w:val="24"/>
          <w:szCs w:val="24"/>
        </w:rPr>
        <w:br/>
      </w:r>
      <w:r w:rsidRPr="45CA9976">
        <w:rPr>
          <w:rFonts w:ascii="Calibri (Základní text)" w:eastAsia="Calibri (Základní text)" w:hAnsi="Calibri (Základní text)" w:cs="Calibri (Základní text)"/>
          <w:sz w:val="24"/>
          <w:szCs w:val="24"/>
        </w:rPr>
        <w:t>a jednotné řešení potřeb znevýhodněných osob.</w:t>
      </w:r>
    </w:p>
    <w:p w14:paraId="34108224" w14:textId="237D93C0" w:rsidR="00501E62" w:rsidRDefault="00501E62" w:rsidP="00501E62">
      <w:pPr>
        <w:spacing w:before="120" w:after="0"/>
        <w:jc w:val="both"/>
        <w:rPr>
          <w:rFonts w:ascii="Calibri (Základní text)" w:eastAsia="Calibri (Základní text)" w:hAnsi="Calibri (Základní text)" w:cs="Calibri (Základní text)"/>
          <w:sz w:val="24"/>
          <w:szCs w:val="24"/>
        </w:rPr>
      </w:pPr>
      <w:r w:rsidRPr="45CA9976">
        <w:rPr>
          <w:rFonts w:ascii="Calibri (Základní text)" w:eastAsia="Calibri (Základní text)" w:hAnsi="Calibri (Základní text)" w:cs="Calibri (Základní text)"/>
          <w:sz w:val="24"/>
          <w:szCs w:val="24"/>
        </w:rPr>
        <w:t>Tento problém je úzce spjat s historicky zakořeněným modelem péče nekomunitního charakteru, který dlouhodobě ovlivňuje chápání sociálních služeb v České republice. Model dodnes brání potřebným změnám a brání přechodu k modernějším principům. Právě proto</w:t>
      </w:r>
      <w:r w:rsidR="00173B02">
        <w:rPr>
          <w:rFonts w:ascii="Calibri (Základní text)" w:eastAsia="Calibri (Základní text)" w:hAnsi="Calibri (Základní text)" w:cs="Calibri (Základní text)"/>
          <w:sz w:val="24"/>
          <w:szCs w:val="24"/>
        </w:rPr>
        <w:br/>
      </w:r>
      <w:r w:rsidRPr="45CA9976">
        <w:rPr>
          <w:rFonts w:ascii="Calibri (Základní text)" w:eastAsia="Calibri (Základní text)" w:hAnsi="Calibri (Základní text)" w:cs="Calibri (Základní text)"/>
          <w:sz w:val="24"/>
          <w:szCs w:val="24"/>
        </w:rPr>
        <w:t>je nezbytné posílit filozofii, která klade důraz na individuální potřeby, právo na nezávislý život</w:t>
      </w:r>
      <w:r w:rsidR="2E6B53E3" w:rsidRPr="45CA9976">
        <w:rPr>
          <w:rFonts w:ascii="Calibri (Základní text)" w:eastAsia="Calibri (Základní text)" w:hAnsi="Calibri (Základní text)" w:cs="Calibri (Základní text)"/>
          <w:sz w:val="24"/>
          <w:szCs w:val="24"/>
        </w:rPr>
        <w:t xml:space="preserve"> </w:t>
      </w:r>
      <w:r w:rsidRPr="45CA9976">
        <w:rPr>
          <w:rFonts w:ascii="Calibri (Základní text)" w:eastAsia="Calibri (Základní text)" w:hAnsi="Calibri (Základní text)" w:cs="Calibri (Základní text)"/>
          <w:sz w:val="24"/>
          <w:szCs w:val="24"/>
        </w:rPr>
        <w:t>a začlenění do běžné společnosti.</w:t>
      </w:r>
    </w:p>
    <w:p w14:paraId="785D6E80"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Aby bylo možné tyto změny skutečně </w:t>
      </w:r>
      <w:r>
        <w:rPr>
          <w:rFonts w:ascii="Calibri (Základní text)" w:eastAsia="Calibri (Základní text)" w:hAnsi="Calibri (Základní text)" w:cs="Calibri (Základní text)"/>
          <w:sz w:val="24"/>
          <w:szCs w:val="24"/>
        </w:rPr>
        <w:t>realizovat</w:t>
      </w:r>
      <w:r w:rsidRPr="1C1953C5">
        <w:rPr>
          <w:rFonts w:ascii="Calibri (Základní text)" w:eastAsia="Calibri (Základní text)" w:hAnsi="Calibri (Základní text)" w:cs="Calibri (Základní text)"/>
          <w:sz w:val="24"/>
          <w:szCs w:val="24"/>
        </w:rPr>
        <w:t>, je nutné transformovat sociální služby</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z institucionálního rámce na komunitní služby poskytované přímo v domácnostech. K tomu významně přispívá i přijetí Úmluvy OSN o právech osob se zdravotním postižením a jejího Opčního protokolu, které podporují práva na samostatný život a plné začlenění do společnosti.</w:t>
      </w:r>
    </w:p>
    <w:p w14:paraId="33651305"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p>
    <w:p w14:paraId="47977DA8" w14:textId="77777777" w:rsidR="00501E62" w:rsidRDefault="00501E62" w:rsidP="00501E62">
      <w:pPr>
        <w:pStyle w:val="Nadpis2"/>
      </w:pPr>
      <w:bookmarkStart w:id="10" w:name="_Toc205818004"/>
      <w:r w:rsidRPr="40F4E476">
        <w:t>2 Prostředí a očekávaný budoucí vývoj</w:t>
      </w:r>
      <w:bookmarkEnd w:id="10"/>
    </w:p>
    <w:p w14:paraId="19BC83E1"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 xml:space="preserve">I přes výzvy, které byly zmíněny, zaznamenáváme pozitivní kroky učiněné v oblasti deinstitucionalizace a transformace sociálních služeb v posledních letech. Vzrostla podpora komunitních služeb nejen v rámci projektů financovaných z evropských fondů, ale také díky </w:t>
      </w:r>
      <w:r w:rsidRPr="40F4E476">
        <w:rPr>
          <w:rFonts w:ascii="Calibri (Základní text)" w:eastAsia="Calibri (Základní text)" w:hAnsi="Calibri (Základní text)" w:cs="Calibri (Základní text)"/>
          <w:sz w:val="24"/>
          <w:szCs w:val="24"/>
        </w:rPr>
        <w:lastRenderedPageBreak/>
        <w:t xml:space="preserve">některým regionálním iniciativám, které se staly </w:t>
      </w:r>
      <w:r>
        <w:rPr>
          <w:rFonts w:ascii="Calibri (Základní text)" w:eastAsia="Calibri (Základní text)" w:hAnsi="Calibri (Základní text)" w:cs="Calibri (Základní text)"/>
          <w:sz w:val="24"/>
          <w:szCs w:val="24"/>
        </w:rPr>
        <w:t>zásadními k</w:t>
      </w:r>
      <w:r w:rsidRPr="40F4E476">
        <w:rPr>
          <w:rFonts w:ascii="Calibri (Základní text)" w:eastAsia="Calibri (Základní text)" w:hAnsi="Calibri (Základní text)" w:cs="Calibri (Základní text)"/>
          <w:sz w:val="24"/>
          <w:szCs w:val="24"/>
        </w:rPr>
        <w:t xml:space="preserve"> zavádění principů deinstitucionalizace. Například Moravskoslezský kraj a </w:t>
      </w:r>
      <w:r>
        <w:rPr>
          <w:rFonts w:ascii="Calibri (Základní text)" w:eastAsia="Calibri (Základní text)" w:hAnsi="Calibri (Základní text)" w:cs="Calibri (Základní text)"/>
          <w:sz w:val="24"/>
          <w:szCs w:val="24"/>
        </w:rPr>
        <w:t>K</w:t>
      </w:r>
      <w:r w:rsidRPr="40F4E476">
        <w:rPr>
          <w:rFonts w:ascii="Calibri (Základní text)" w:eastAsia="Calibri (Základní text)" w:hAnsi="Calibri (Základní text)" w:cs="Calibri (Základní text)"/>
          <w:sz w:val="24"/>
          <w:szCs w:val="24"/>
        </w:rPr>
        <w:t>raj Vysočina podporují ucelenou koncepci deinstitucionalizace, přičemž jejich projekty představují konkrétní zlepšení kvality života lidí se zdravotním postižením, kteří již nemusí zůstávat v institucionálním prostředí. Tento pozitivní trend se odráží i na úrovni mnohých krajů, které spravují sítě sociálních služeb, kde lze pozorovat systematický přístup k deinstitucionalizaci, včetně posilování pozice koordinátora deinstitucionalizace a plnění závazků vyplývajících z Úmluvy OSN o právech osob se zdravotním postižením a dalších relevantních dokumentů.</w:t>
      </w:r>
    </w:p>
    <w:p w14:paraId="701C0D27"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Významným přínosem by bylo umožnění větší flexibility ve financování a zavedení dlouhodobých programů na podporu transformace. Upřednostnění financování komunitních sociálních služeb z hlediska provozních nákladů a omezení nástupu nových uživatelů</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do pobytových institucionálních služeb by mohlo výrazně podpořit proces deinstitucionalizace.</w:t>
      </w:r>
    </w:p>
    <w:p w14:paraId="7F3176C4"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Další významnou příležitostí je nastavení systematické spolupráce mezi národní úrovní a kraji, která by umožnila nejen lepší koordinaci, ale i vzájemnou spolupráci krajů v oblasti deinstitucionalizace.</w:t>
      </w:r>
    </w:p>
    <w:p w14:paraId="27A64919" w14:textId="77777777" w:rsidR="00501E62" w:rsidRDefault="00501E62" w:rsidP="00501E62">
      <w:pPr>
        <w:spacing w:before="120" w:after="0"/>
        <w:jc w:val="both"/>
        <w:rPr>
          <w:rFonts w:ascii="Calibri (Základní text)" w:eastAsia="Calibri (Základní text)" w:hAnsi="Calibri (Základní text)" w:cs="Calibri (Základní text)"/>
          <w:sz w:val="24"/>
          <w:szCs w:val="24"/>
        </w:rPr>
      </w:pPr>
    </w:p>
    <w:p w14:paraId="314EFC5B" w14:textId="77777777" w:rsidR="00501E62" w:rsidRDefault="00501E62" w:rsidP="00501E62">
      <w:pPr>
        <w:pStyle w:val="Nadpis2"/>
      </w:pPr>
      <w:bookmarkStart w:id="11" w:name="_Toc205818005"/>
      <w:r w:rsidRPr="40F4E476">
        <w:t>3 Revize stávajících opatření</w:t>
      </w:r>
      <w:bookmarkEnd w:id="11"/>
    </w:p>
    <w:p w14:paraId="3E33F258"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00243A6B">
        <w:rPr>
          <w:rFonts w:ascii="Calibri (Základní text)" w:eastAsia="Calibri (Základní text)" w:hAnsi="Calibri (Základní text)" w:cs="Calibri (Základní text)"/>
          <w:sz w:val="24"/>
          <w:szCs w:val="24"/>
        </w:rPr>
        <w:t>Akční plán k přechodu sociálních služeb k péči poskytované na komunitní bázi, k větší individualizaci péče a k podpoře deinstitucionalizace sociálních služeb v ČR</w:t>
      </w:r>
      <w:r w:rsidRPr="40F4E476">
        <w:rPr>
          <w:rFonts w:ascii="Calibri (Základní text)" w:eastAsia="Calibri (Základní text)" w:hAnsi="Calibri (Základní text)" w:cs="Calibri (Základní text)"/>
          <w:sz w:val="24"/>
          <w:szCs w:val="24"/>
        </w:rPr>
        <w:t xml:space="preserve"> pro období</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2023–2025 byl připraven tak, aby umožnil vládě v následujícím období na základě komplexních a relevantních podkladů schválit kroky vedoucí k postupnému dosažení stanoveného cíle. Cílem Akčního plánu pro DI byla příprava procesu DI tak, aby mohla v navazujícím období vláda na základě komplexních relevantních podkladů schválit kroky směřující k cíli, kdy v roce 2030 dosáhne kapacita pobytových služeb komunitního charakteru pro osoby se zdravotním postižením 80 % z celkové kapacity tohoto typu sociálních služeb. Součástí tohoto záměru bylo také legislativní ukotvení podmínek podporujících vznik a rozvoj služeb komunitního charakteru, a to nejpozději do roku 2025.</w:t>
      </w:r>
    </w:p>
    <w:p w14:paraId="69E4F827"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Celková alokace výzev činí 3,84 mld. Kč, přičemž jejich čerpání je zpožděno z důvodů mapování, nákupu pozemků a stavebních rozhodnutí. V současné době je schváleno</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29 transformačních plánů a 53 příloh č. 9 (Souhlasných stanovisek MPSV k IROP),</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tudíž se očekává v nejbližší době významný posun v čerpání financí z IROP.</w:t>
      </w:r>
    </w:p>
    <w:p w14:paraId="1010D660" w14:textId="130CB512" w:rsidR="00501E62" w:rsidRDefault="00501E62" w:rsidP="00501E62">
      <w:pPr>
        <w:spacing w:before="120" w:after="12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V průběhu realizace Akčního plánu k přechodu sociálních služeb k péči poskytované</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na komunitní bázi a k větší individualizaci péče a k podpoře deinstitucionalizace sociálních služeb v ČR pro období 2023-2025</w:t>
      </w:r>
      <w:r>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bylo plánováno schválení 40 transformačních plánů pobytových sociálních služeb, které měly být podpořeny v rámci čerpání finančních prostředků z IROP 2021–2027</w:t>
      </w:r>
      <w:r w:rsidRPr="00AC21C6">
        <w:rPr>
          <w:rFonts w:ascii="Calibri (Základní text)" w:eastAsia="Calibri (Základní text)" w:hAnsi="Calibri (Základní text)" w:cs="Calibri (Základní text)"/>
          <w:sz w:val="24"/>
          <w:szCs w:val="24"/>
        </w:rPr>
        <w:t xml:space="preserve">. </w:t>
      </w:r>
      <w:r w:rsidR="00E92E56" w:rsidRPr="00AC21C6">
        <w:rPr>
          <w:rFonts w:ascii="Calibri (Základní text)" w:eastAsia="Calibri (Základní text)" w:hAnsi="Calibri (Základní text)" w:cs="Calibri (Základní text)"/>
          <w:sz w:val="24"/>
          <w:szCs w:val="24"/>
        </w:rPr>
        <w:t>Jednotlivé transformační plány</w:t>
      </w:r>
      <w:r w:rsidR="00B67D8E" w:rsidRPr="00AC21C6">
        <w:rPr>
          <w:rFonts w:ascii="Calibri (Základní text)" w:eastAsia="Calibri (Základní text)" w:hAnsi="Calibri (Základní text)" w:cs="Calibri (Základní text)"/>
          <w:sz w:val="24"/>
          <w:szCs w:val="24"/>
        </w:rPr>
        <w:t xml:space="preserve"> projektu Transformace</w:t>
      </w:r>
      <w:r w:rsidR="00E92E56" w:rsidRPr="00AC21C6">
        <w:rPr>
          <w:rFonts w:ascii="Calibri (Základní text)" w:eastAsia="Calibri (Základní text)" w:hAnsi="Calibri (Základní text)" w:cs="Calibri (Základní text)"/>
          <w:sz w:val="24"/>
          <w:szCs w:val="24"/>
        </w:rPr>
        <w:t xml:space="preserve"> jsou blíže popsány dle krajů v příloze č. 1.</w:t>
      </w:r>
      <w:r w:rsidR="00E92E56">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Tyto aktivity přispěly k postupné proměně systému a naplnění strategických záměrů transformace.</w:t>
      </w:r>
    </w:p>
    <w:p w14:paraId="70FCCB0F"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lastRenderedPageBreak/>
        <w:t>Strategické zaměření plánu zahrnovalo cíle s legislativním i nelegislativním charakterem, jejichž dosažení podporovaly tři hlavní projekty:</w:t>
      </w:r>
    </w:p>
    <w:p w14:paraId="2D06E268" w14:textId="77777777" w:rsidR="00501E62" w:rsidRDefault="00501E62" w:rsidP="00501E62">
      <w:pPr>
        <w:pStyle w:val="Odstavecseseznamem"/>
        <w:numPr>
          <w:ilvl w:val="0"/>
          <w:numId w:val="3"/>
        </w:numPr>
        <w:spacing w:before="120" w:after="120"/>
        <w:jc w:val="both"/>
        <w:rPr>
          <w:rFonts w:ascii="Calibri (Základní text)" w:eastAsia="Calibri (Základní text)" w:hAnsi="Calibri (Základní text)" w:cs="Calibri (Základní text)"/>
        </w:rPr>
      </w:pPr>
      <w:r w:rsidRPr="40F4E476">
        <w:rPr>
          <w:rFonts w:ascii="Calibri (Základní text)" w:eastAsia="Calibri (Základní text)" w:hAnsi="Calibri (Základní text)" w:cs="Calibri (Základní text)"/>
          <w:sz w:val="24"/>
          <w:szCs w:val="24"/>
        </w:rPr>
        <w:t xml:space="preserve">Podpora procesu deinstitucionalizace a transformace sociálních služeb v České republice </w:t>
      </w:r>
      <w:proofErr w:type="spellStart"/>
      <w:r w:rsidRPr="40F4E476">
        <w:rPr>
          <w:rFonts w:ascii="Calibri (Základní text)" w:eastAsia="Calibri (Základní text)" w:hAnsi="Calibri (Základní text)" w:cs="Calibri (Základní text)"/>
          <w:sz w:val="24"/>
          <w:szCs w:val="24"/>
        </w:rPr>
        <w:t>reg</w:t>
      </w:r>
      <w:proofErr w:type="spellEnd"/>
      <w:r w:rsidRPr="40F4E476">
        <w:rPr>
          <w:rFonts w:ascii="Calibri (Základní text)" w:eastAsia="Calibri (Základní text)" w:hAnsi="Calibri (Základní text)" w:cs="Calibri (Základní text)"/>
          <w:sz w:val="24"/>
          <w:szCs w:val="24"/>
        </w:rPr>
        <w:t xml:space="preserve">. č. projektu: CZ.03.02.02/00/22_004/0000724 (dále </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projekt Transformace</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w:t>
      </w:r>
    </w:p>
    <w:p w14:paraId="7C286F3E" w14:textId="77777777" w:rsidR="00501E62" w:rsidRDefault="00501E62" w:rsidP="00501E62">
      <w:pPr>
        <w:pStyle w:val="Odstavecseseznamem"/>
        <w:numPr>
          <w:ilvl w:val="0"/>
          <w:numId w:val="3"/>
        </w:numPr>
        <w:spacing w:before="120" w:after="120"/>
        <w:jc w:val="both"/>
        <w:rPr>
          <w:rFonts w:ascii="Calibri (Základní text)" w:eastAsia="Calibri (Základní text)" w:hAnsi="Calibri (Základní text)" w:cs="Calibri (Základní text)"/>
        </w:rPr>
      </w:pPr>
      <w:r w:rsidRPr="40F4E476">
        <w:rPr>
          <w:rFonts w:ascii="Calibri (Základní text)" w:eastAsia="Calibri (Základní text)" w:hAnsi="Calibri (Základní text)" w:cs="Calibri (Základní text)"/>
          <w:sz w:val="24"/>
          <w:szCs w:val="24"/>
        </w:rPr>
        <w:t xml:space="preserve">Podpora implementace koordinovaného přístupu v systému poskytování sociální ochrany v ČR </w:t>
      </w:r>
      <w:proofErr w:type="spellStart"/>
      <w:r w:rsidRPr="40F4E476">
        <w:rPr>
          <w:rFonts w:ascii="Calibri (Základní text)" w:eastAsia="Calibri (Základní text)" w:hAnsi="Calibri (Základní text)" w:cs="Calibri (Základní text)"/>
          <w:sz w:val="24"/>
          <w:szCs w:val="24"/>
        </w:rPr>
        <w:t>reg</w:t>
      </w:r>
      <w:proofErr w:type="spellEnd"/>
      <w:r w:rsidRPr="40F4E476">
        <w:rPr>
          <w:rFonts w:ascii="Calibri (Základní text)" w:eastAsia="Calibri (Základní text)" w:hAnsi="Calibri (Základní text)" w:cs="Calibri (Základní text)"/>
          <w:sz w:val="24"/>
          <w:szCs w:val="24"/>
        </w:rPr>
        <w:t xml:space="preserve">. č. projektu: CZ.03.02.02/00/22_004/0001320 (dále </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projekt Koordinovaného přístupu</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w:t>
      </w:r>
    </w:p>
    <w:p w14:paraId="364097F5" w14:textId="77777777" w:rsidR="00501E62" w:rsidRPr="0097351C" w:rsidRDefault="00501E62" w:rsidP="00501E62">
      <w:pPr>
        <w:pStyle w:val="Odstavecseseznamem"/>
        <w:numPr>
          <w:ilvl w:val="0"/>
          <w:numId w:val="3"/>
        </w:numPr>
        <w:spacing w:before="120" w:after="120"/>
        <w:jc w:val="both"/>
        <w:rPr>
          <w:rFonts w:ascii="Calibri (Základní text)" w:eastAsia="Calibri (Základní text)" w:hAnsi="Calibri (Základní text)" w:cs="Calibri (Základní text)"/>
        </w:rPr>
      </w:pPr>
      <w:r w:rsidRPr="40F4E476">
        <w:rPr>
          <w:rFonts w:ascii="Calibri (Základní text)" w:eastAsia="Calibri (Základní text)" w:hAnsi="Calibri (Základní text)" w:cs="Calibri (Základní text)"/>
          <w:sz w:val="24"/>
          <w:szCs w:val="24"/>
        </w:rPr>
        <w:t xml:space="preserve">Zvýšení efektivity systému sociálních služeb </w:t>
      </w:r>
      <w:proofErr w:type="spellStart"/>
      <w:r w:rsidRPr="40F4E476">
        <w:rPr>
          <w:rFonts w:ascii="Calibri (Základní text)" w:eastAsia="Calibri (Základní text)" w:hAnsi="Calibri (Základní text)" w:cs="Calibri (Základní text)"/>
          <w:sz w:val="24"/>
          <w:szCs w:val="24"/>
        </w:rPr>
        <w:t>reg</w:t>
      </w:r>
      <w:proofErr w:type="spellEnd"/>
      <w:r w:rsidRPr="40F4E476">
        <w:rPr>
          <w:rFonts w:ascii="Calibri (Základní text)" w:eastAsia="Calibri (Základní text)" w:hAnsi="Calibri (Základní text)" w:cs="Calibri (Základní text)"/>
          <w:sz w:val="24"/>
          <w:szCs w:val="24"/>
        </w:rPr>
        <w:t xml:space="preserve">. č. projektu CZ.03.02.02/00/22_004/0004236 (dále </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 xml:space="preserve">projekt </w:t>
      </w:r>
      <w:proofErr w:type="spellStart"/>
      <w:r w:rsidRPr="40F4E476">
        <w:rPr>
          <w:rFonts w:ascii="Calibri (Základní text)" w:eastAsia="Calibri (Základní text)" w:hAnsi="Calibri (Základní text)" w:cs="Calibri (Základní text)"/>
          <w:sz w:val="24"/>
          <w:szCs w:val="24"/>
        </w:rPr>
        <w:t>Efektivizace</w:t>
      </w:r>
      <w:proofErr w:type="spellEnd"/>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w:t>
      </w:r>
    </w:p>
    <w:p w14:paraId="67126459"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Byla zpracována průběžná Zpráva o plnění Akčního plánu k přechodu sociálních služeb k péči poskytované na komunitní bázi a k větší individualizaci péče a k podpoře deinstitucionalizace sociálních služeb v ČR pro období 2023-2025 na základě pravidel monitorování a vyhodnocení Akčního plánu k přechodu sociálních služeb k péči poskytované na komunitní bázi a k větší individualizaci péče a k podpoře deinstitucionalizace sociálních služeb v ČR, který byl přijat usnesením vlády č. 785 ze dne 18. října 2023.</w:t>
      </w:r>
    </w:p>
    <w:p w14:paraId="77905466"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bookmarkStart w:id="12" w:name="_Hlk205890182"/>
      <w:r w:rsidRPr="1C1953C5">
        <w:rPr>
          <w:rFonts w:ascii="Calibri (Základní text)" w:eastAsia="Calibri (Základní text)" w:hAnsi="Calibri (Základní text)" w:cs="Calibri (Základní text)"/>
          <w:b/>
          <w:bCs/>
          <w:sz w:val="24"/>
          <w:szCs w:val="24"/>
        </w:rPr>
        <w:t>Strategický cíl A</w:t>
      </w:r>
      <w:r w:rsidRPr="1C1953C5">
        <w:rPr>
          <w:rFonts w:ascii="Calibri (Základní text)" w:eastAsia="Calibri (Základní text)" w:hAnsi="Calibri (Základní text)" w:cs="Calibri (Základní text)"/>
          <w:sz w:val="24"/>
          <w:szCs w:val="24"/>
        </w:rPr>
        <w:t xml:space="preserve"> – Na základě analytického vyhodnocení stávajících právních norem připravit legislativní řešení pro podporu rozvoje infrastruktury sociálních služeb na komunitní bázi.</w:t>
      </w:r>
    </w:p>
    <w:p w14:paraId="08FBF1BC" w14:textId="602B0523" w:rsidR="00CD34B4" w:rsidRDefault="00501E6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V rámci tohoto cíle byla dokončena klíčová opatření v oblasti legislativního vymezení služeb komunitního charakteru. S účinností </w:t>
      </w:r>
      <w:r>
        <w:rPr>
          <w:rFonts w:ascii="Calibri (Základní text)" w:eastAsia="Calibri (Základní text)" w:hAnsi="Calibri (Základní text)" w:cs="Calibri (Základní text)"/>
          <w:sz w:val="24"/>
          <w:szCs w:val="24"/>
        </w:rPr>
        <w:t>zákona č. 38/2025 Sb., kterým se mění zákon č. 108/2006 Sb., o sociálních službách ve znění pozdějších předpisů, nabyl platnosti nový</w:t>
      </w:r>
      <w:r w:rsidRPr="1C1953C5">
        <w:rPr>
          <w:rFonts w:ascii="Calibri (Základní text)" w:eastAsia="Calibri (Základní text)" w:hAnsi="Calibri (Základní text)" w:cs="Calibri (Základní text)"/>
          <w:sz w:val="24"/>
          <w:szCs w:val="24"/>
        </w:rPr>
        <w:t xml:space="preserve"> § 33</w:t>
      </w:r>
      <w:r w:rsidR="004F01D1">
        <w:rPr>
          <w:rFonts w:ascii="Calibri (Základní text)" w:eastAsia="Calibri (Základní text)" w:hAnsi="Calibri (Základní text)" w:cs="Calibri (Základní text)"/>
          <w:sz w:val="24"/>
          <w:szCs w:val="24"/>
        </w:rPr>
        <w:t>a</w:t>
      </w:r>
      <w:r w:rsidRPr="1C1953C5">
        <w:rPr>
          <w:rFonts w:ascii="Calibri (Základní text)" w:eastAsia="Calibri (Základní text)" w:hAnsi="Calibri (Základní text)" w:cs="Calibri (Základní text)"/>
          <w:sz w:val="24"/>
          <w:szCs w:val="24"/>
        </w:rPr>
        <w:t xml:space="preserve"> Služba komunitního charakteru, který vymezuje rozdíl mezi službami komunitního a nekomunitního charakteru a stanovuje</w:t>
      </w:r>
      <w:r w:rsidR="00CD34B4">
        <w:rPr>
          <w:rFonts w:ascii="Calibri (Základní text)" w:eastAsia="Calibri (Základní text)" w:hAnsi="Calibri (Základní text)" w:cs="Calibri (Základní text)"/>
          <w:sz w:val="24"/>
          <w:szCs w:val="24"/>
        </w:rPr>
        <w:t>, že</w:t>
      </w:r>
      <w:r w:rsidRPr="1C1953C5">
        <w:rPr>
          <w:rFonts w:ascii="Calibri (Základní text)" w:eastAsia="Calibri (Základní text)" w:hAnsi="Calibri (Základní text)" w:cs="Calibri (Základní text)"/>
          <w:sz w:val="24"/>
          <w:szCs w:val="24"/>
        </w:rPr>
        <w:t xml:space="preserve"> </w:t>
      </w:r>
      <w:r w:rsidR="00CD34B4" w:rsidRPr="00CD34B4">
        <w:rPr>
          <w:rFonts w:ascii="Calibri (Základní text)" w:eastAsia="Calibri (Základní text)" w:hAnsi="Calibri (Základní text)" w:cs="Calibri (Základní text)"/>
          <w:sz w:val="24"/>
          <w:szCs w:val="24"/>
        </w:rPr>
        <w:t>umístění</w:t>
      </w:r>
      <w:r w:rsidR="00822BE1">
        <w:rPr>
          <w:rFonts w:ascii="Calibri (Základní text)" w:eastAsia="Calibri (Základní text)" w:hAnsi="Calibri (Základní text)" w:cs="Calibri (Základní text)"/>
          <w:sz w:val="24"/>
          <w:szCs w:val="24"/>
        </w:rPr>
        <w:t>m</w:t>
      </w:r>
      <w:r w:rsidR="00CD34B4" w:rsidRPr="00CD34B4">
        <w:rPr>
          <w:rFonts w:ascii="Calibri (Základní text)" w:eastAsia="Calibri (Základní text)" w:hAnsi="Calibri (Základní text)" w:cs="Calibri (Základní text)"/>
          <w:sz w:val="24"/>
          <w:szCs w:val="24"/>
        </w:rPr>
        <w:t xml:space="preserve"> ambulantní </w:t>
      </w:r>
      <w:r w:rsidR="00855197">
        <w:rPr>
          <w:rFonts w:ascii="Calibri (Základní text)" w:eastAsia="Calibri (Základní text)" w:hAnsi="Calibri (Základní text)" w:cs="Calibri (Základní text)"/>
          <w:sz w:val="24"/>
          <w:szCs w:val="24"/>
        </w:rPr>
        <w:t xml:space="preserve">a pobytové </w:t>
      </w:r>
      <w:r w:rsidR="00CD34B4" w:rsidRPr="00CD34B4">
        <w:rPr>
          <w:rFonts w:ascii="Calibri (Základní text)" w:eastAsia="Calibri (Základní text)" w:hAnsi="Calibri (Základní text)" w:cs="Calibri (Základní text)"/>
          <w:sz w:val="24"/>
          <w:szCs w:val="24"/>
        </w:rPr>
        <w:t>služby poskytované jako služb</w:t>
      </w:r>
      <w:r w:rsidR="00CD34B4">
        <w:rPr>
          <w:rFonts w:ascii="Calibri (Základní text)" w:eastAsia="Calibri (Základní text)" w:hAnsi="Calibri (Základní text)" w:cs="Calibri (Základní text)"/>
          <w:sz w:val="24"/>
          <w:szCs w:val="24"/>
        </w:rPr>
        <w:t>y</w:t>
      </w:r>
      <w:r w:rsidR="00CD34B4" w:rsidRPr="00CD34B4">
        <w:rPr>
          <w:rFonts w:ascii="Calibri (Základní text)" w:eastAsia="Calibri (Základní text)" w:hAnsi="Calibri (Základní text)" w:cs="Calibri (Základní text)"/>
          <w:sz w:val="24"/>
          <w:szCs w:val="24"/>
        </w:rPr>
        <w:t xml:space="preserve"> komunitního charakteru nesmí dojít k vytváření lokalit s vyšším počtem osob, jimž je tato sociální služba určena</w:t>
      </w:r>
      <w:r w:rsidR="00855197">
        <w:rPr>
          <w:rFonts w:ascii="Calibri (Základní text)" w:eastAsia="Calibri (Základní text)" w:hAnsi="Calibri (Základní text)" w:cs="Calibri (Základní text)"/>
          <w:sz w:val="24"/>
          <w:szCs w:val="24"/>
        </w:rPr>
        <w:t>,</w:t>
      </w:r>
      <w:r w:rsidR="00CD34B4" w:rsidRPr="00CD34B4">
        <w:rPr>
          <w:rFonts w:ascii="Calibri (Základní text)" w:eastAsia="Calibri (Základní text)" w:hAnsi="Calibri (Základní text)" w:cs="Calibri (Základní text)"/>
          <w:sz w:val="24"/>
          <w:szCs w:val="24"/>
        </w:rPr>
        <w:t xml:space="preserve"> </w:t>
      </w:r>
      <w:r w:rsidR="00855197">
        <w:rPr>
          <w:rFonts w:ascii="Calibri (Základní text)" w:eastAsia="Calibri (Základní text)" w:hAnsi="Calibri (Základní text)" w:cs="Calibri (Základní text)"/>
          <w:sz w:val="24"/>
          <w:szCs w:val="24"/>
        </w:rPr>
        <w:t xml:space="preserve">a ke vzniku </w:t>
      </w:r>
      <w:r w:rsidR="00CD34B4" w:rsidRPr="00CD34B4">
        <w:rPr>
          <w:rFonts w:ascii="Calibri (Základní text)" w:eastAsia="Calibri (Základní text)" w:hAnsi="Calibri (Základní text)" w:cs="Calibri (Základní text)"/>
          <w:sz w:val="24"/>
          <w:szCs w:val="24"/>
        </w:rPr>
        <w:t>prostředí odlišného od běžné obecní komunity.</w:t>
      </w:r>
      <w:r w:rsidR="00CD34B4">
        <w:rPr>
          <w:rFonts w:ascii="Calibri (Základní text)" w:eastAsia="Calibri (Základní text)" w:hAnsi="Calibri (Základní text)" w:cs="Calibri (Základní text)"/>
          <w:sz w:val="24"/>
          <w:szCs w:val="24"/>
        </w:rPr>
        <w:t xml:space="preserve"> </w:t>
      </w:r>
    </w:p>
    <w:p w14:paraId="7702C28A" w14:textId="61A35E16"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Současně došlo k úpravě vyhlášky č. 505/2006 Sb., </w:t>
      </w:r>
      <w:r w:rsidRPr="001A0F52">
        <w:rPr>
          <w:rFonts w:ascii="Calibri (Základní text)" w:eastAsia="Calibri (Základní text)" w:hAnsi="Calibri (Základní text)" w:cs="Calibri (Základní text)"/>
          <w:sz w:val="24"/>
          <w:szCs w:val="24"/>
        </w:rPr>
        <w:t>kterou se provádějí některá ustanovení zákona o sociálních službách</w:t>
      </w:r>
      <w:r>
        <w:rPr>
          <w:rFonts w:ascii="Calibri (Základní text)" w:eastAsia="Calibri (Základní text)" w:hAnsi="Calibri (Základní text)" w:cs="Calibri (Základní text)"/>
          <w:sz w:val="24"/>
          <w:szCs w:val="24"/>
        </w:rPr>
        <w:t xml:space="preserve"> a </w:t>
      </w:r>
      <w:r w:rsidR="00CD34B4" w:rsidRPr="004F01D1">
        <w:rPr>
          <w:rFonts w:ascii="Calibri (Základní text)" w:eastAsia="Calibri (Základní text)" w:hAnsi="Calibri (Základní text)" w:cs="Calibri (Základní text)"/>
          <w:sz w:val="24"/>
          <w:szCs w:val="24"/>
        </w:rPr>
        <w:t>stanoví požadavky na umístění ambulantních a pobytových služeb poskytovaných jako služby komunitního charakteru v lokalitě a maximální kapacitní kritéria pro umístění pobytové služby poskytované jako služba komunitního charakteru</w:t>
      </w:r>
      <w:r w:rsidR="00173B02" w:rsidRPr="004F01D1">
        <w:rPr>
          <w:rFonts w:ascii="Calibri (Základní text)" w:eastAsia="Calibri (Základní text)" w:hAnsi="Calibri (Základní text)" w:cs="Calibri (Základní text)"/>
          <w:sz w:val="24"/>
          <w:szCs w:val="24"/>
        </w:rPr>
        <w:br/>
      </w:r>
      <w:r w:rsidR="00CD34B4" w:rsidRPr="004F01D1">
        <w:rPr>
          <w:rFonts w:ascii="Calibri (Základní text)" w:eastAsia="Calibri (Základní text)" w:hAnsi="Calibri (Základní text)" w:cs="Calibri (Základní text)"/>
          <w:sz w:val="24"/>
          <w:szCs w:val="24"/>
        </w:rPr>
        <w:t>v lokalitě a v bytovém domě.</w:t>
      </w:r>
    </w:p>
    <w:p w14:paraId="1A4232FF" w14:textId="011B1F30" w:rsidR="00896369" w:rsidRPr="00896369" w:rsidRDefault="00501E62" w:rsidP="00896369">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Významného posunu bylo dosaženo rovněž v upřesnění pojmu „pečující osoba“, kter</w:t>
      </w:r>
      <w:r>
        <w:rPr>
          <w:rFonts w:ascii="Calibri (Základní text)" w:eastAsia="Calibri (Základní text)" w:hAnsi="Calibri (Základní text)" w:cs="Calibri (Základní text)"/>
          <w:sz w:val="24"/>
          <w:szCs w:val="24"/>
        </w:rPr>
        <w:t>ý</w:t>
      </w:r>
      <w:r w:rsidRPr="1C1953C5">
        <w:rPr>
          <w:rFonts w:ascii="Calibri (Základní text)" w:eastAsia="Calibri (Základní text)" w:hAnsi="Calibri (Základní text)" w:cs="Calibri (Základní text)"/>
          <w:sz w:val="24"/>
          <w:szCs w:val="24"/>
        </w:rPr>
        <w:t xml:space="preserve"> byl definován v</w:t>
      </w:r>
      <w:r>
        <w:rPr>
          <w:rFonts w:ascii="Calibri (Základní text)" w:eastAsia="Calibri (Základní text)" w:hAnsi="Calibri (Základní text)" w:cs="Calibri (Základní text)"/>
          <w:sz w:val="24"/>
          <w:szCs w:val="24"/>
        </w:rPr>
        <w:t xml:space="preserve"> zákoně č. 164/2024 Sb., kterým se mění </w:t>
      </w:r>
      <w:r w:rsidRPr="1C1953C5">
        <w:rPr>
          <w:rFonts w:ascii="Calibri (Základní text)" w:eastAsia="Calibri (Základní text)" w:hAnsi="Calibri (Základní text)" w:cs="Calibri (Základní text)"/>
          <w:sz w:val="24"/>
          <w:szCs w:val="24"/>
        </w:rPr>
        <w:t>zákon č. 108/2006 Sb.</w:t>
      </w:r>
      <w:r>
        <w:rPr>
          <w:rFonts w:ascii="Calibri (Základní text)" w:eastAsia="Calibri (Základní text)" w:hAnsi="Calibri (Základní text)" w:cs="Calibri (Základní text)"/>
          <w:sz w:val="24"/>
          <w:szCs w:val="24"/>
        </w:rPr>
        <w:t>, s </w:t>
      </w:r>
      <w:r w:rsidRPr="1C1953C5">
        <w:rPr>
          <w:rFonts w:ascii="Calibri (Základní text)" w:eastAsia="Calibri (Základní text)" w:hAnsi="Calibri (Základní text)" w:cs="Calibri (Základní text)"/>
          <w:sz w:val="24"/>
          <w:szCs w:val="24"/>
        </w:rPr>
        <w:t>účinn</w:t>
      </w:r>
      <w:r>
        <w:rPr>
          <w:rFonts w:ascii="Calibri (Základní text)" w:eastAsia="Calibri (Základní text)" w:hAnsi="Calibri (Základní text)" w:cs="Calibri (Základní text)"/>
          <w:sz w:val="24"/>
          <w:szCs w:val="24"/>
        </w:rPr>
        <w:t>ostí</w:t>
      </w:r>
      <w:r>
        <w:rPr>
          <w:rFonts w:ascii="Calibri (Základní text)" w:eastAsia="Calibri (Základní text)" w:hAnsi="Calibri (Základní text)" w:cs="Calibri (Základní text)"/>
          <w:sz w:val="24"/>
          <w:szCs w:val="24"/>
        </w:rPr>
        <w:br/>
      </w:r>
      <w:r w:rsidR="00822BE1" w:rsidRPr="00822BE1">
        <w:rPr>
          <w:rFonts w:ascii="Calibri (Základní text)" w:eastAsia="Calibri (Základní text)" w:hAnsi="Calibri (Základní text)" w:cs="Calibri (Základní text)"/>
          <w:sz w:val="24"/>
          <w:szCs w:val="24"/>
        </w:rPr>
        <w:t>od 1. července 2024 (§ 3 písm. k)).</w:t>
      </w:r>
      <w:r w:rsidRPr="1C1953C5">
        <w:rPr>
          <w:rFonts w:ascii="Calibri (Základní text)" w:eastAsia="Calibri (Základní text)" w:hAnsi="Calibri (Základní text)" w:cs="Calibri (Základní text)"/>
          <w:sz w:val="24"/>
          <w:szCs w:val="24"/>
        </w:rPr>
        <w:t xml:space="preserve"> Tato definice je důležitá nejen pro právní jistotu,</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ale i pro zacílení podpory a služeb těm, kdo péči skutečně vykonávají.</w:t>
      </w:r>
      <w:r w:rsidR="00896369">
        <w:rPr>
          <w:rFonts w:ascii="Calibri (Základní text)" w:eastAsia="Calibri (Základní text)" w:hAnsi="Calibri (Základní text)" w:cs="Calibri (Základní text)"/>
          <w:sz w:val="24"/>
          <w:szCs w:val="24"/>
        </w:rPr>
        <w:t xml:space="preserve"> </w:t>
      </w:r>
      <w:r w:rsidR="00896369" w:rsidRPr="00896369">
        <w:rPr>
          <w:rFonts w:ascii="Calibri (Základní text)" w:eastAsia="Calibri (Základní text)" w:hAnsi="Calibri (Základní text)" w:cs="Calibri (Základní text)"/>
          <w:sz w:val="24"/>
          <w:szCs w:val="24"/>
        </w:rPr>
        <w:t xml:space="preserve">Dle evropské terminologie sociální práce v rámci odlišení od ostatních pečujících osob užíváme označení neformální pečující. </w:t>
      </w:r>
    </w:p>
    <w:bookmarkEnd w:id="12"/>
    <w:p w14:paraId="78AB23B2" w14:textId="304A021D" w:rsidR="00896369" w:rsidRPr="00896369" w:rsidRDefault="00896369" w:rsidP="00896369">
      <w:pPr>
        <w:spacing w:before="120" w:after="120"/>
        <w:jc w:val="both"/>
        <w:rPr>
          <w:rFonts w:ascii="Calibri (Základní text)" w:eastAsia="Calibri (Základní text)" w:hAnsi="Calibri (Základní text)" w:cs="Calibri (Základní text)"/>
          <w:sz w:val="24"/>
          <w:szCs w:val="24"/>
        </w:rPr>
      </w:pPr>
      <w:r w:rsidRPr="00896369">
        <w:rPr>
          <w:rFonts w:ascii="Calibri (Základní text)" w:eastAsia="Calibri (Základní text)" w:hAnsi="Calibri (Základní text)" w:cs="Calibri (Základní text)"/>
          <w:sz w:val="24"/>
          <w:szCs w:val="24"/>
        </w:rPr>
        <w:t>MPSV realizuje od roku 2023 projekt Podpora a zvyšování kvality služeb v oblasti péče</w:t>
      </w:r>
      <w:r w:rsidR="00173B02">
        <w:rPr>
          <w:rFonts w:ascii="Calibri (Základní text)" w:eastAsia="Calibri (Základní text)" w:hAnsi="Calibri (Základní text)" w:cs="Calibri (Základní text)"/>
          <w:sz w:val="24"/>
          <w:szCs w:val="24"/>
        </w:rPr>
        <w:br/>
      </w:r>
      <w:r w:rsidRPr="00896369">
        <w:rPr>
          <w:rFonts w:ascii="Calibri (Základní text)" w:eastAsia="Calibri (Základní text)" w:hAnsi="Calibri (Základní text)" w:cs="Calibri (Základní text)"/>
          <w:sz w:val="24"/>
          <w:szCs w:val="24"/>
        </w:rPr>
        <w:t xml:space="preserve">a slaďování pracovního a rodinného života, CZ.03.01.02/00/22_013/0000257, který mapoval potřeby pečujících osob v rámci dotazníkového šetření Pečující osoby v ČR, tedy pečujících </w:t>
      </w:r>
      <w:r w:rsidRPr="00896369">
        <w:rPr>
          <w:rFonts w:ascii="Calibri (Základní text)" w:eastAsia="Calibri (Základní text)" w:hAnsi="Calibri (Základní text)" w:cs="Calibri (Základní text)"/>
          <w:sz w:val="24"/>
          <w:szCs w:val="24"/>
        </w:rPr>
        <w:lastRenderedPageBreak/>
        <w:t>rodičů, rodičů dětí se speciálními potřebami a neformálních pečujících. Šetření poukazuje</w:t>
      </w:r>
      <w:r w:rsidR="00173B02">
        <w:rPr>
          <w:rFonts w:ascii="Calibri (Základní text)" w:eastAsia="Calibri (Základní text)" w:hAnsi="Calibri (Základní text)" w:cs="Calibri (Základní text)"/>
          <w:sz w:val="24"/>
          <w:szCs w:val="24"/>
        </w:rPr>
        <w:br/>
      </w:r>
      <w:r w:rsidRPr="00896369">
        <w:rPr>
          <w:rFonts w:ascii="Calibri (Základní text)" w:eastAsia="Calibri (Základní text)" w:hAnsi="Calibri (Základní text)" w:cs="Calibri (Základní text)"/>
          <w:sz w:val="24"/>
          <w:szCs w:val="24"/>
        </w:rPr>
        <w:t>na nedostatečné využívání sdílené péče ze strany neformálních pečujících a velkou zátěž</w:t>
      </w:r>
      <w:r w:rsidR="00173B02">
        <w:rPr>
          <w:rFonts w:ascii="Calibri (Základní text)" w:eastAsia="Calibri (Základní text)" w:hAnsi="Calibri (Základní text)" w:cs="Calibri (Základní text)"/>
          <w:sz w:val="24"/>
          <w:szCs w:val="24"/>
        </w:rPr>
        <w:br/>
      </w:r>
      <w:r w:rsidRPr="00896369">
        <w:rPr>
          <w:rFonts w:ascii="Calibri (Základní text)" w:eastAsia="Calibri (Základní text)" w:hAnsi="Calibri (Základní text)" w:cs="Calibri (Základní text)"/>
          <w:sz w:val="24"/>
          <w:szCs w:val="24"/>
        </w:rPr>
        <w:t xml:space="preserve">v oblasti financí, duševního, fyzického zdraví a možností sladění péče a práce. </w:t>
      </w:r>
    </w:p>
    <w:p w14:paraId="3FEE2124" w14:textId="23488B55" w:rsidR="00501E62" w:rsidRDefault="00896369" w:rsidP="00896369">
      <w:pPr>
        <w:spacing w:before="120" w:after="120"/>
        <w:jc w:val="both"/>
        <w:rPr>
          <w:rFonts w:ascii="Calibri (Základní text)" w:eastAsia="Calibri (Základní text)" w:hAnsi="Calibri (Základní text)" w:cs="Calibri (Základní text)"/>
          <w:sz w:val="24"/>
          <w:szCs w:val="24"/>
        </w:rPr>
      </w:pPr>
      <w:r w:rsidRPr="00896369">
        <w:rPr>
          <w:rFonts w:ascii="Calibri (Základní text)" w:eastAsia="Calibri (Základní text)" w:hAnsi="Calibri (Základní text)" w:cs="Calibri (Základní text)"/>
          <w:sz w:val="24"/>
          <w:szCs w:val="24"/>
        </w:rPr>
        <w:t xml:space="preserve">V rámci projektu pracuje odborná platforma expertů, s nimiž jsou jednotlivé etapy a výstupy diskutovány. </w:t>
      </w:r>
      <w:r>
        <w:rPr>
          <w:rFonts w:ascii="Calibri (Základní text)" w:eastAsia="Calibri (Základní text)" w:hAnsi="Calibri (Základní text)" w:cs="Calibri (Základní text)"/>
          <w:sz w:val="24"/>
          <w:szCs w:val="24"/>
        </w:rPr>
        <w:t>N</w:t>
      </w:r>
      <w:r w:rsidRPr="00896369">
        <w:rPr>
          <w:rFonts w:ascii="Calibri (Základní text)" w:eastAsia="Calibri (Základní text)" w:hAnsi="Calibri (Základní text)" w:cs="Calibri (Základní text)"/>
          <w:sz w:val="24"/>
          <w:szCs w:val="24"/>
        </w:rPr>
        <w:t xml:space="preserve">a webu MPSV </w:t>
      </w:r>
      <w:r>
        <w:rPr>
          <w:rFonts w:ascii="Calibri (Základní text)" w:eastAsia="Calibri (Základní text)" w:hAnsi="Calibri (Základní text)" w:cs="Calibri (Základní text)"/>
          <w:sz w:val="24"/>
          <w:szCs w:val="24"/>
        </w:rPr>
        <w:t>jsou dostupné informace pro n</w:t>
      </w:r>
      <w:r w:rsidRPr="00896369">
        <w:rPr>
          <w:rFonts w:ascii="Calibri (Základní text)" w:eastAsia="Calibri (Základní text)" w:hAnsi="Calibri (Základní text)" w:cs="Calibri (Základní text)"/>
          <w:sz w:val="24"/>
          <w:szCs w:val="24"/>
        </w:rPr>
        <w:t>eformální pečující o osobu blízkou včetně mapy s podporou v jednotlivých krajích. Současně se formují doporučení pro státní</w:t>
      </w:r>
      <w:r w:rsidR="00173B02">
        <w:rPr>
          <w:rFonts w:ascii="Calibri (Základní text)" w:eastAsia="Calibri (Základní text)" w:hAnsi="Calibri (Základní text)" w:cs="Calibri (Základní text)"/>
          <w:sz w:val="24"/>
          <w:szCs w:val="24"/>
        </w:rPr>
        <w:br/>
      </w:r>
      <w:r w:rsidRPr="00896369">
        <w:rPr>
          <w:rFonts w:ascii="Calibri (Základní text)" w:eastAsia="Calibri (Základní text)" w:hAnsi="Calibri (Základní text)" w:cs="Calibri (Základní text)"/>
          <w:sz w:val="24"/>
          <w:szCs w:val="24"/>
        </w:rPr>
        <w:t xml:space="preserve">a veřejnou správu, která mají participativní charakter, tedy s účastí zástupců odborné platformy a organizací z oblasti dlouhodobé péče. Doporučení se týkají pěti hlavních oblastí neformální péče: </w:t>
      </w:r>
      <w:r w:rsidR="004A7106">
        <w:rPr>
          <w:rFonts w:ascii="Calibri (Základní text)" w:eastAsia="Calibri (Základní text)" w:hAnsi="Calibri (Základní text)" w:cs="Calibri (Základní text)"/>
          <w:sz w:val="24"/>
          <w:szCs w:val="24"/>
        </w:rPr>
        <w:t>p</w:t>
      </w:r>
      <w:r w:rsidRPr="00896369">
        <w:rPr>
          <w:rFonts w:ascii="Calibri (Základní text)" w:eastAsia="Calibri (Základní text)" w:hAnsi="Calibri (Základní text)" w:cs="Calibri (Základní text)"/>
          <w:sz w:val="24"/>
          <w:szCs w:val="24"/>
        </w:rPr>
        <w:t xml:space="preserve">éče a finance, péče a služby, peče a </w:t>
      </w:r>
      <w:r>
        <w:rPr>
          <w:rFonts w:ascii="Calibri (Základní text)" w:eastAsia="Calibri (Základní text)" w:hAnsi="Calibri (Základní text)" w:cs="Calibri (Základní text)"/>
          <w:sz w:val="24"/>
          <w:szCs w:val="24"/>
        </w:rPr>
        <w:t>blaho</w:t>
      </w:r>
      <w:r w:rsidRPr="00896369">
        <w:rPr>
          <w:rFonts w:ascii="Calibri (Základní text)" w:eastAsia="Calibri (Základní text)" w:hAnsi="Calibri (Základní text)" w:cs="Calibri (Základní text)"/>
          <w:sz w:val="24"/>
          <w:szCs w:val="24"/>
        </w:rPr>
        <w:t>, péče a práce, sociálně-zdravotní pomezí.</w:t>
      </w:r>
    </w:p>
    <w:p w14:paraId="2D7A4968"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Aktualizace Materiálně-technického standardu pro pobytové služby byla připravena v nové verzi, stala se závaznou přílohou výzev N</w:t>
      </w:r>
      <w:r>
        <w:rPr>
          <w:rFonts w:ascii="Calibri (Základní text)" w:eastAsia="Calibri (Základní text)" w:hAnsi="Calibri (Základní text)" w:cs="Calibri (Základní text)"/>
          <w:sz w:val="24"/>
          <w:szCs w:val="24"/>
        </w:rPr>
        <w:t>árodního plánu obnovy (dále jen „N</w:t>
      </w:r>
      <w:r w:rsidRPr="1C1953C5">
        <w:rPr>
          <w:rFonts w:ascii="Calibri (Základní text)" w:eastAsia="Calibri (Základní text)" w:hAnsi="Calibri (Základní text)" w:cs="Calibri (Základní text)"/>
          <w:sz w:val="24"/>
          <w:szCs w:val="24"/>
        </w:rPr>
        <w:t>PO</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xml:space="preserve"> jako </w:t>
      </w:r>
      <w:r>
        <w:rPr>
          <w:rFonts w:ascii="Calibri (Základní text)" w:eastAsia="Calibri (Základní text)" w:hAnsi="Calibri (Základní text)" w:cs="Calibri (Základní text)"/>
          <w:sz w:val="24"/>
          <w:szCs w:val="24"/>
        </w:rPr>
        <w:t>v</w:t>
      </w:r>
      <w:r w:rsidRPr="1C1953C5">
        <w:rPr>
          <w:rFonts w:ascii="Calibri (Základní text)" w:eastAsia="Calibri (Základní text)" w:hAnsi="Calibri (Základní text)" w:cs="Calibri (Základní text)"/>
          <w:sz w:val="24"/>
          <w:szCs w:val="24"/>
        </w:rPr>
        <w:t xml:space="preserve">ěcné podmínky pro realizaci projektů pobytových služeb péče v rámci </w:t>
      </w:r>
      <w:r>
        <w:rPr>
          <w:rFonts w:ascii="Calibri (Základní text)" w:eastAsia="Calibri (Základní text)" w:hAnsi="Calibri (Základní text)" w:cs="Calibri (Základní text)"/>
          <w:sz w:val="24"/>
          <w:szCs w:val="24"/>
        </w:rPr>
        <w:t>NPO</w:t>
      </w:r>
      <w:r w:rsidRPr="1C1953C5">
        <w:rPr>
          <w:rFonts w:ascii="Calibri (Základní text)" w:eastAsia="Calibri (Základní text)" w:hAnsi="Calibri (Základní text)" w:cs="Calibri (Základní text)"/>
          <w:sz w:val="24"/>
          <w:szCs w:val="24"/>
        </w:rPr>
        <w:t>. Následně byla přepracována do verze zohledňující zkušenosti z dosud realizovaných výzev (IROP, NPO)</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 xml:space="preserve">a aktuálně platnou legislativu, nicméně pro služby sociální péče poskytované pobytovou formou nebyl přijat jako závazná norma, ale pouze jako doporučený postup. Hlavním důvodem byla vysoká finanční náročnost jeho plošného zavedení, především v oblasti požadavku na počet jednolůžkových pokojů. Současně probíhají analytické práce v rámci přípravy </w:t>
      </w:r>
      <w:r>
        <w:rPr>
          <w:rFonts w:ascii="Calibri (Základní text)" w:eastAsia="Calibri (Základní text)" w:hAnsi="Calibri (Základní text)" w:cs="Calibri (Základní text)"/>
          <w:sz w:val="24"/>
          <w:szCs w:val="24"/>
        </w:rPr>
        <w:t>NSRSS 2026+</w:t>
      </w:r>
      <w:r w:rsidRPr="1C1953C5">
        <w:rPr>
          <w:rFonts w:ascii="Calibri (Základní text)" w:eastAsia="Calibri (Základní text)" w:hAnsi="Calibri (Základní text)" w:cs="Calibri (Základní text)"/>
          <w:sz w:val="24"/>
          <w:szCs w:val="24"/>
        </w:rPr>
        <w:t>.</w:t>
      </w:r>
    </w:p>
    <w:p w14:paraId="475EE0C4"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Strategický cíl B</w:t>
      </w:r>
      <w:r w:rsidRPr="1C1953C5">
        <w:rPr>
          <w:rFonts w:ascii="Calibri (Základní text)" w:eastAsia="Calibri (Základní text)" w:hAnsi="Calibri (Základní text)" w:cs="Calibri (Základní text)"/>
          <w:sz w:val="24"/>
          <w:szCs w:val="24"/>
        </w:rPr>
        <w:t xml:space="preserve"> – Vytvořit podmínky pro svobodnou volbu klienta o směřování další pomoci, podpory a péče s důrazem na respektování přirozené důstojnosti, osobní nezávislosti, samostatnosti a práva začlenění do společnosti.</w:t>
      </w:r>
    </w:p>
    <w:p w14:paraId="1DE18BB5" w14:textId="05D55929" w:rsidR="00501E62" w:rsidRDefault="00501E62" w:rsidP="00501E62">
      <w:pPr>
        <w:spacing w:before="120" w:after="120"/>
        <w:jc w:val="both"/>
        <w:rPr>
          <w:rFonts w:ascii="Calibri (Základní text)" w:eastAsia="Calibri (Základní text)" w:hAnsi="Calibri (Základní text)" w:cs="Calibri (Základní text)"/>
          <w:sz w:val="24"/>
          <w:szCs w:val="24"/>
        </w:rPr>
      </w:pPr>
      <w:r>
        <w:rPr>
          <w:rFonts w:ascii="Calibri (Základní text)" w:eastAsia="Calibri (Základní text)" w:hAnsi="Calibri (Základní text)" w:cs="Calibri (Základní text)"/>
          <w:sz w:val="24"/>
          <w:szCs w:val="24"/>
        </w:rPr>
        <w:t>MPSV</w:t>
      </w:r>
      <w:r w:rsidRPr="1C1953C5">
        <w:rPr>
          <w:rFonts w:ascii="Calibri (Základní text)" w:eastAsia="Calibri (Základní text)" w:hAnsi="Calibri (Základní text)" w:cs="Calibri (Základní text)"/>
          <w:sz w:val="24"/>
          <w:szCs w:val="24"/>
        </w:rPr>
        <w:t xml:space="preserve"> realizuje od dubna 2023 systémový projekt </w:t>
      </w:r>
      <w:r w:rsidRPr="40F4E476">
        <w:rPr>
          <w:rFonts w:ascii="Calibri (Základní text)" w:eastAsia="Calibri (Základní text)" w:hAnsi="Calibri (Základní text)" w:cs="Calibri (Základní text)"/>
          <w:sz w:val="24"/>
          <w:szCs w:val="24"/>
        </w:rPr>
        <w:t>Koordinovaného přístupu</w:t>
      </w:r>
      <w:r>
        <w:rPr>
          <w:rFonts w:ascii="Calibri (Základní text)" w:eastAsia="Calibri (Základní text)" w:hAnsi="Calibri (Základní text)" w:cs="Calibri (Základní text)"/>
          <w:sz w:val="24"/>
          <w:szCs w:val="24"/>
        </w:rPr>
        <w:t xml:space="preserve">, </w:t>
      </w:r>
      <w:r w:rsidRPr="1C1953C5">
        <w:rPr>
          <w:rFonts w:ascii="Calibri (Základní text)" w:eastAsia="Calibri (Základní text)" w:hAnsi="Calibri (Základní text)" w:cs="Calibri (Základní text)"/>
          <w:sz w:val="24"/>
          <w:szCs w:val="24"/>
        </w:rPr>
        <w:t>jehož cílem</w:t>
      </w:r>
      <w:r w:rsidR="00173B02">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je podpořit a zkvalitnit výkon koordinace klientských případů na úrovni obcí s rozšířenou působností, zlepšit poskytování sociální ochrany občanům v ČR a posílit odborné kompetence všech relevantních aktérů.</w:t>
      </w:r>
    </w:p>
    <w:p w14:paraId="70B963AF"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 xml:space="preserve">Od ledna 2024 do února 2025 probíhalo zavádění a pilotování funkčních modelů koordinovaného přístupu v 16 obcích s rozšířenou působností zapojených do projektu. Celý proces byl průběžně evaluován, přičemž evaluace potvrdila potřebnost a přínos existence koordinátora na úrovni </w:t>
      </w:r>
      <w:r>
        <w:rPr>
          <w:rFonts w:ascii="Calibri (Základní text)" w:eastAsia="Calibri (Základní text)" w:hAnsi="Calibri (Základní text)" w:cs="Calibri (Základní text)"/>
          <w:sz w:val="24"/>
          <w:szCs w:val="24"/>
        </w:rPr>
        <w:t>obcí s rozšířenou působností</w:t>
      </w:r>
      <w:r w:rsidRPr="40F4E476">
        <w:rPr>
          <w:rFonts w:ascii="Calibri (Základní text)" w:eastAsia="Calibri (Základní text)" w:hAnsi="Calibri (Základní text)" w:cs="Calibri (Základní text)"/>
          <w:sz w:val="24"/>
          <w:szCs w:val="24"/>
        </w:rPr>
        <w:t>. V rámci plánovaného prodloužení projektu do března 2026 bude dále do realizace projektu zapojeno dalších 5 obcí s rozšířenou působností, jimž bude opět dostupná intenzivní metodická podpora i vzniklé metodické materiály. Metodická podpora bude dále určena i pro zájemce přímo nezapojené do realizace projektu</w:t>
      </w:r>
      <w:r>
        <w:rPr>
          <w:rFonts w:ascii="Calibri (Základní text)" w:eastAsia="Calibri (Základní text)" w:hAnsi="Calibri (Základní text)" w:cs="Calibri (Základní text)"/>
          <w:sz w:val="24"/>
          <w:szCs w:val="24"/>
        </w:rPr>
        <w:t>,</w:t>
      </w:r>
      <w:r w:rsidRPr="40F4E476">
        <w:rPr>
          <w:rFonts w:ascii="Calibri (Základní text)" w:eastAsia="Calibri (Základní text)" w:hAnsi="Calibri (Základní text)" w:cs="Calibri (Základní text)"/>
          <w:sz w:val="24"/>
          <w:szCs w:val="24"/>
        </w:rPr>
        <w:t xml:space="preserve"> nebo předávána v rámci metodického řízení MPSV pro metodiky sociální práce krajských úřadů, kteří v rámci svých úkolů ponesou téma metodicky o úroveň níže – přímo</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do terénu obcí a k poskytovatelům služeb. Současně pracujeme na krocích k zajištění dostatečné kapacity odborných pracovníků obcí dle výsledků pilotáží a evaluací.</w:t>
      </w:r>
    </w:p>
    <w:p w14:paraId="133234FA" w14:textId="4745DDBF" w:rsidR="00501E62" w:rsidRDefault="00501E62" w:rsidP="00501E62">
      <w:pPr>
        <w:spacing w:before="120" w:after="120"/>
        <w:jc w:val="both"/>
        <w:rPr>
          <w:rFonts w:ascii="Calibri (Základní text)" w:eastAsia="Calibri (Základní text)" w:hAnsi="Calibri (Základní text)" w:cs="Calibri (Základní text)"/>
          <w:color w:val="000000" w:themeColor="text1"/>
          <w:sz w:val="24"/>
          <w:szCs w:val="24"/>
        </w:rPr>
      </w:pPr>
      <w:r w:rsidRPr="40F4E476">
        <w:rPr>
          <w:rFonts w:ascii="Calibri (Základní text)" w:eastAsia="Calibri (Základní text)" w:hAnsi="Calibri (Základní text)" w:cs="Calibri (Základní text)"/>
          <w:color w:val="000000" w:themeColor="text1"/>
          <w:sz w:val="24"/>
          <w:szCs w:val="24"/>
        </w:rPr>
        <w:t>Prozatímní</w:t>
      </w:r>
      <w:r>
        <w:rPr>
          <w:rFonts w:ascii="Calibri (Základní text)" w:eastAsia="Calibri (Základní text)" w:hAnsi="Calibri (Základní text)" w:cs="Calibri (Základní text)"/>
          <w:color w:val="000000" w:themeColor="text1"/>
          <w:sz w:val="24"/>
          <w:szCs w:val="24"/>
        </w:rPr>
        <w:t>mi</w:t>
      </w:r>
      <w:r w:rsidRPr="40F4E476">
        <w:rPr>
          <w:rFonts w:ascii="Calibri (Základní text)" w:eastAsia="Calibri (Základní text)" w:hAnsi="Calibri (Základní text)" w:cs="Calibri (Základní text)"/>
          <w:color w:val="000000" w:themeColor="text1"/>
          <w:sz w:val="24"/>
          <w:szCs w:val="24"/>
        </w:rPr>
        <w:t xml:space="preserve"> kroky k zajištění dostatečné kapacity odborných sociálních pracovníků </w:t>
      </w:r>
      <w:r w:rsidR="00406432">
        <w:rPr>
          <w:rFonts w:ascii="Calibri (Základní text)" w:eastAsia="Calibri (Základní text)" w:hAnsi="Calibri (Základní text)" w:cs="Calibri (Základní text)"/>
          <w:color w:val="000000" w:themeColor="text1"/>
          <w:sz w:val="24"/>
          <w:szCs w:val="24"/>
        </w:rPr>
        <w:br/>
        <w:t xml:space="preserve">je plánované navýšení </w:t>
      </w:r>
      <w:r w:rsidRPr="40F4E476">
        <w:rPr>
          <w:rFonts w:ascii="Calibri (Základní text)" w:eastAsia="Calibri (Základní text)" w:hAnsi="Calibri (Základní text)" w:cs="Calibri (Základní text)"/>
          <w:color w:val="000000" w:themeColor="text1"/>
          <w:sz w:val="24"/>
          <w:szCs w:val="24"/>
        </w:rPr>
        <w:t xml:space="preserve">objemu finančních prostředků dotace (Dotační titul na výkon činností </w:t>
      </w:r>
      <w:r w:rsidRPr="40F4E476">
        <w:rPr>
          <w:rFonts w:ascii="Calibri (Základní text)" w:eastAsia="Calibri (Základní text)" w:hAnsi="Calibri (Základní text)" w:cs="Calibri (Základní text)"/>
          <w:color w:val="000000" w:themeColor="text1"/>
          <w:sz w:val="24"/>
          <w:szCs w:val="24"/>
        </w:rPr>
        <w:lastRenderedPageBreak/>
        <w:t>sociální práce s výjimkou agendy sociálně-právní ochrany dětí) a úprav</w:t>
      </w:r>
      <w:r w:rsidR="00406432">
        <w:rPr>
          <w:rFonts w:ascii="Calibri (Základní text)" w:eastAsia="Calibri (Základní text)" w:hAnsi="Calibri (Základní text)" w:cs="Calibri (Základní text)"/>
          <w:color w:val="000000" w:themeColor="text1"/>
          <w:sz w:val="24"/>
          <w:szCs w:val="24"/>
        </w:rPr>
        <w:t>y</w:t>
      </w:r>
      <w:r w:rsidRPr="40F4E476">
        <w:rPr>
          <w:rFonts w:ascii="Calibri (Základní text)" w:eastAsia="Calibri (Základní text)" w:hAnsi="Calibri (Základní text)" w:cs="Calibri (Základní text)"/>
          <w:color w:val="000000" w:themeColor="text1"/>
          <w:sz w:val="24"/>
          <w:szCs w:val="24"/>
        </w:rPr>
        <w:t xml:space="preserve"> výpočtu dotace </w:t>
      </w:r>
      <w:r w:rsidR="00406432">
        <w:rPr>
          <w:rFonts w:ascii="Calibri (Základní text)" w:eastAsia="Calibri (Základní text)" w:hAnsi="Calibri (Základní text)" w:cs="Calibri (Základní text)"/>
          <w:color w:val="000000" w:themeColor="text1"/>
          <w:sz w:val="24"/>
          <w:szCs w:val="24"/>
        </w:rPr>
        <w:br/>
      </w:r>
      <w:r w:rsidRPr="40F4E476">
        <w:rPr>
          <w:rFonts w:ascii="Calibri (Základní text)" w:eastAsia="Calibri (Základní text)" w:hAnsi="Calibri (Základní text)" w:cs="Calibri (Základní text)"/>
          <w:color w:val="000000" w:themeColor="text1"/>
          <w:sz w:val="24"/>
          <w:szCs w:val="24"/>
        </w:rPr>
        <w:t>na financování sociální práce na obcích</w:t>
      </w:r>
      <w:r w:rsidR="00406432">
        <w:rPr>
          <w:rFonts w:ascii="Calibri (Základní text)" w:eastAsia="Calibri (Základní text)" w:hAnsi="Calibri (Základní text)" w:cs="Calibri (Základní text)"/>
          <w:color w:val="000000" w:themeColor="text1"/>
          <w:sz w:val="24"/>
          <w:szCs w:val="24"/>
        </w:rPr>
        <w:t xml:space="preserve"> formou </w:t>
      </w:r>
      <w:r w:rsidRPr="40F4E476">
        <w:rPr>
          <w:rFonts w:ascii="Calibri (Základní text)" w:eastAsia="Calibri (Základní text)" w:hAnsi="Calibri (Základní text)" w:cs="Calibri (Základní text)"/>
          <w:color w:val="000000" w:themeColor="text1"/>
          <w:sz w:val="24"/>
          <w:szCs w:val="24"/>
        </w:rPr>
        <w:t>bonifikac</w:t>
      </w:r>
      <w:r w:rsidR="00406432">
        <w:rPr>
          <w:rFonts w:ascii="Calibri (Základní text)" w:eastAsia="Calibri (Základní text)" w:hAnsi="Calibri (Základní text)" w:cs="Calibri (Základní text)"/>
          <w:color w:val="000000" w:themeColor="text1"/>
          <w:sz w:val="24"/>
          <w:szCs w:val="24"/>
        </w:rPr>
        <w:t>í</w:t>
      </w:r>
      <w:r w:rsidRPr="40F4E476">
        <w:rPr>
          <w:rFonts w:ascii="Calibri (Základní text)" w:eastAsia="Calibri (Základní text)" w:hAnsi="Calibri (Základní text)" w:cs="Calibri (Základní text)"/>
          <w:color w:val="000000" w:themeColor="text1"/>
          <w:sz w:val="24"/>
          <w:szCs w:val="24"/>
        </w:rPr>
        <w:t xml:space="preserve"> vybraných činností sociální práce</w:t>
      </w:r>
      <w:r w:rsidR="00406432">
        <w:rPr>
          <w:rFonts w:ascii="Calibri (Základní text)" w:eastAsia="Calibri (Základní text)" w:hAnsi="Calibri (Základní text)" w:cs="Calibri (Základní text)"/>
          <w:color w:val="000000" w:themeColor="text1"/>
          <w:sz w:val="24"/>
          <w:szCs w:val="24"/>
        </w:rPr>
        <w:t>.</w:t>
      </w:r>
      <w:r w:rsidRPr="40F4E476">
        <w:rPr>
          <w:rFonts w:ascii="Calibri (Základní text)" w:eastAsia="Calibri (Základní text)" w:hAnsi="Calibri (Základní text)" w:cs="Calibri (Základní text)"/>
          <w:color w:val="000000" w:themeColor="text1"/>
          <w:sz w:val="24"/>
          <w:szCs w:val="24"/>
        </w:rPr>
        <w:t xml:space="preserve"> </w:t>
      </w:r>
      <w:r w:rsidR="00406432">
        <w:rPr>
          <w:rFonts w:ascii="Calibri (Základní text)" w:eastAsia="Calibri (Základní text)" w:hAnsi="Calibri (Základní text)" w:cs="Calibri (Základní text)"/>
          <w:color w:val="000000" w:themeColor="text1"/>
          <w:sz w:val="24"/>
          <w:szCs w:val="24"/>
        </w:rPr>
        <w:br/>
      </w:r>
      <w:r w:rsidRPr="40F4E476">
        <w:rPr>
          <w:rFonts w:ascii="Calibri (Základní text)" w:eastAsia="Calibri (Základní text)" w:hAnsi="Calibri (Základní text)" w:cs="Calibri (Základní text)"/>
          <w:color w:val="000000" w:themeColor="text1"/>
          <w:sz w:val="24"/>
          <w:szCs w:val="24"/>
        </w:rPr>
        <w:t>Zde</w:t>
      </w:r>
      <w:r w:rsidR="00406432">
        <w:rPr>
          <w:rFonts w:ascii="Calibri (Základní text)" w:eastAsia="Calibri (Základní text)" w:hAnsi="Calibri (Základní text)" w:cs="Calibri (Základní text)"/>
          <w:color w:val="000000" w:themeColor="text1"/>
          <w:sz w:val="24"/>
          <w:szCs w:val="24"/>
        </w:rPr>
        <w:t> </w:t>
      </w:r>
      <w:r w:rsidRPr="40F4E476">
        <w:rPr>
          <w:rFonts w:ascii="Calibri (Základní text)" w:eastAsia="Calibri (Základní text)" w:hAnsi="Calibri (Základní text)" w:cs="Calibri (Základní text)"/>
          <w:color w:val="000000" w:themeColor="text1"/>
          <w:sz w:val="24"/>
          <w:szCs w:val="24"/>
        </w:rPr>
        <w:t>je</w:t>
      </w:r>
      <w:r w:rsidR="00406432">
        <w:rPr>
          <w:rFonts w:ascii="Calibri (Základní text)" w:eastAsia="Calibri (Základní text)" w:hAnsi="Calibri (Základní text)" w:cs="Calibri (Základní text)"/>
          <w:color w:val="000000" w:themeColor="text1"/>
          <w:sz w:val="24"/>
          <w:szCs w:val="24"/>
        </w:rPr>
        <w:t> </w:t>
      </w:r>
      <w:r w:rsidRPr="40F4E476">
        <w:rPr>
          <w:rFonts w:ascii="Calibri (Základní text)" w:eastAsia="Calibri (Základní text)" w:hAnsi="Calibri (Základní text)" w:cs="Calibri (Základní text)"/>
          <w:color w:val="000000" w:themeColor="text1"/>
          <w:sz w:val="24"/>
          <w:szCs w:val="24"/>
        </w:rPr>
        <w:t>v</w:t>
      </w:r>
      <w:r w:rsidR="00406432">
        <w:rPr>
          <w:rFonts w:ascii="Calibri (Základní text)" w:eastAsia="Calibri (Základní text)" w:hAnsi="Calibri (Základní text)" w:cs="Calibri (Základní text)"/>
          <w:color w:val="000000" w:themeColor="text1"/>
          <w:sz w:val="24"/>
          <w:szCs w:val="24"/>
        </w:rPr>
        <w:t> </w:t>
      </w:r>
      <w:r w:rsidRPr="40F4E476">
        <w:rPr>
          <w:rFonts w:ascii="Calibri (Základní text)" w:eastAsia="Calibri (Základní text)" w:hAnsi="Calibri (Základní text)" w:cs="Calibri (Základní text)"/>
          <w:color w:val="000000" w:themeColor="text1"/>
          <w:sz w:val="24"/>
          <w:szCs w:val="24"/>
        </w:rPr>
        <w:t>souladu</w:t>
      </w:r>
      <w:r w:rsidR="00406432">
        <w:rPr>
          <w:rFonts w:ascii="Calibri (Základní text)" w:eastAsia="Calibri (Základní text)" w:hAnsi="Calibri (Základní text)" w:cs="Calibri (Základní text)"/>
          <w:color w:val="000000" w:themeColor="text1"/>
          <w:sz w:val="24"/>
          <w:szCs w:val="24"/>
        </w:rPr>
        <w:t> </w:t>
      </w:r>
      <w:r w:rsidRPr="40F4E476">
        <w:rPr>
          <w:rFonts w:ascii="Calibri (Základní text)" w:eastAsia="Calibri (Základní text)" w:hAnsi="Calibri (Základní text)" w:cs="Calibri (Základní text)"/>
          <w:color w:val="000000" w:themeColor="text1"/>
          <w:sz w:val="24"/>
          <w:szCs w:val="24"/>
        </w:rPr>
        <w:t>s</w:t>
      </w:r>
      <w:r w:rsidR="00406432">
        <w:rPr>
          <w:rFonts w:ascii="Calibri (Základní text)" w:eastAsia="Calibri (Základní text)" w:hAnsi="Calibri (Základní text)" w:cs="Calibri (Základní text)"/>
          <w:color w:val="000000" w:themeColor="text1"/>
          <w:sz w:val="24"/>
          <w:szCs w:val="24"/>
        </w:rPr>
        <w:t> </w:t>
      </w:r>
      <w:r w:rsidRPr="40F4E476">
        <w:rPr>
          <w:rFonts w:ascii="Calibri (Základní text)" w:eastAsia="Calibri (Základní text)" w:hAnsi="Calibri (Základní text)" w:cs="Calibri (Základní text)"/>
          <w:color w:val="000000" w:themeColor="text1"/>
          <w:sz w:val="24"/>
          <w:szCs w:val="24"/>
        </w:rPr>
        <w:t>realizací</w:t>
      </w:r>
      <w:r w:rsidR="00406432">
        <w:rPr>
          <w:rFonts w:ascii="Calibri (Základní text)" w:eastAsia="Calibri (Základní text)" w:hAnsi="Calibri (Základní text)" w:cs="Calibri (Základní text)"/>
          <w:color w:val="000000" w:themeColor="text1"/>
          <w:sz w:val="24"/>
          <w:szCs w:val="24"/>
        </w:rPr>
        <w:t> </w:t>
      </w:r>
      <w:r w:rsidRPr="40F4E476">
        <w:rPr>
          <w:rFonts w:ascii="Calibri (Základní text)" w:eastAsia="Calibri (Základní text)" w:hAnsi="Calibri (Základní text)" w:cs="Calibri (Základní text)"/>
          <w:color w:val="000000" w:themeColor="text1"/>
          <w:sz w:val="24"/>
          <w:szCs w:val="24"/>
        </w:rPr>
        <w:t>projektu</w:t>
      </w:r>
      <w:r w:rsidR="00406432">
        <w:rPr>
          <w:rFonts w:ascii="Calibri (Základní text)" w:eastAsia="Calibri (Základní text)" w:hAnsi="Calibri (Základní text)" w:cs="Calibri (Základní text)"/>
          <w:color w:val="000000" w:themeColor="text1"/>
          <w:sz w:val="24"/>
          <w:szCs w:val="24"/>
        </w:rPr>
        <w:t> </w:t>
      </w:r>
      <w:r w:rsidRPr="40F4E476">
        <w:rPr>
          <w:rFonts w:ascii="Calibri (Základní text)" w:eastAsia="Calibri (Základní text)" w:hAnsi="Calibri (Základní text)" w:cs="Calibri (Základní text)"/>
          <w:color w:val="000000" w:themeColor="text1"/>
          <w:sz w:val="24"/>
          <w:szCs w:val="24"/>
        </w:rPr>
        <w:t>plán</w:t>
      </w:r>
      <w:r w:rsidR="00406432">
        <w:rPr>
          <w:rFonts w:ascii="Calibri (Základní text)" w:eastAsia="Calibri (Základní text)" w:hAnsi="Calibri (Základní text)" w:cs="Calibri (Základní text)"/>
          <w:color w:val="000000" w:themeColor="text1"/>
          <w:sz w:val="24"/>
          <w:szCs w:val="24"/>
        </w:rPr>
        <w:t> </w:t>
      </w:r>
      <w:r w:rsidRPr="40F4E476">
        <w:rPr>
          <w:rFonts w:ascii="Calibri (Základní text)" w:eastAsia="Calibri (Základní text)" w:hAnsi="Calibri (Základní text)" w:cs="Calibri (Základní text)"/>
          <w:color w:val="000000" w:themeColor="text1"/>
          <w:sz w:val="24"/>
          <w:szCs w:val="24"/>
        </w:rPr>
        <w:t>bonifikovat</w:t>
      </w:r>
      <w:r w:rsidR="00C45A34">
        <w:rPr>
          <w:rFonts w:ascii="Calibri (Základní text)" w:eastAsia="Calibri (Základní text)" w:hAnsi="Calibri (Základní text)" w:cs="Calibri (Základní text)"/>
          <w:color w:val="000000" w:themeColor="text1"/>
          <w:sz w:val="24"/>
          <w:szCs w:val="24"/>
        </w:rPr>
        <w:t>,</w:t>
      </w:r>
      <w:r w:rsidR="00406432">
        <w:rPr>
          <w:rFonts w:ascii="Calibri (Základní text)" w:eastAsia="Calibri (Základní text)" w:hAnsi="Calibri (Základní text)" w:cs="Calibri (Základní text)"/>
          <w:color w:val="000000" w:themeColor="text1"/>
          <w:sz w:val="24"/>
          <w:szCs w:val="24"/>
        </w:rPr>
        <w:t xml:space="preserve"> </w:t>
      </w:r>
      <w:r w:rsidRPr="40F4E476">
        <w:rPr>
          <w:rFonts w:ascii="Calibri (Základní text)" w:eastAsia="Calibri (Základní text)" w:hAnsi="Calibri (Základní text)" w:cs="Calibri (Základní text)"/>
          <w:color w:val="000000" w:themeColor="text1"/>
          <w:sz w:val="24"/>
          <w:szCs w:val="24"/>
        </w:rPr>
        <w:t xml:space="preserve">např. i činnosti spojené s koordinací </w:t>
      </w:r>
      <w:r w:rsidR="00406432">
        <w:rPr>
          <w:rFonts w:ascii="Calibri (Základní text)" w:eastAsia="Calibri (Základní text)" w:hAnsi="Calibri (Základní text)" w:cs="Calibri (Základní text)"/>
          <w:color w:val="000000" w:themeColor="text1"/>
          <w:sz w:val="24"/>
          <w:szCs w:val="24"/>
        </w:rPr>
        <w:br/>
      </w:r>
      <w:r w:rsidRPr="40F4E476">
        <w:rPr>
          <w:rFonts w:ascii="Calibri (Základní text)" w:eastAsia="Calibri (Základní text)" w:hAnsi="Calibri (Základní text)" w:cs="Calibri (Základní text)"/>
          <w:color w:val="000000" w:themeColor="text1"/>
          <w:sz w:val="24"/>
          <w:szCs w:val="24"/>
        </w:rPr>
        <w:t xml:space="preserve">a využívání metody case managementu v praxi. </w:t>
      </w:r>
      <w:r w:rsidR="00406432">
        <w:rPr>
          <w:rFonts w:ascii="Calibri (Základní text)" w:eastAsia="Calibri (Základní text)" w:hAnsi="Calibri (Základní text)" w:cs="Calibri (Základní text)"/>
          <w:color w:val="000000" w:themeColor="text1"/>
          <w:sz w:val="24"/>
          <w:szCs w:val="24"/>
        </w:rPr>
        <w:t>Dalším</w:t>
      </w:r>
      <w:r w:rsidRPr="40F4E476">
        <w:rPr>
          <w:rFonts w:ascii="Calibri (Základní text)" w:eastAsia="Calibri (Základní text)" w:hAnsi="Calibri (Základní text)" w:cs="Calibri (Základní text)"/>
          <w:color w:val="000000" w:themeColor="text1"/>
          <w:sz w:val="24"/>
          <w:szCs w:val="24"/>
        </w:rPr>
        <w:t xml:space="preserve"> krokem b</w:t>
      </w:r>
      <w:r w:rsidR="00406432">
        <w:rPr>
          <w:rFonts w:ascii="Calibri (Základní text)" w:eastAsia="Calibri (Základní text)" w:hAnsi="Calibri (Základní text)" w:cs="Calibri (Základní text)"/>
          <w:color w:val="000000" w:themeColor="text1"/>
          <w:sz w:val="24"/>
          <w:szCs w:val="24"/>
        </w:rPr>
        <w:t>ude</w:t>
      </w:r>
      <w:r w:rsidRPr="40F4E476">
        <w:rPr>
          <w:rFonts w:ascii="Calibri (Základní text)" w:eastAsia="Calibri (Základní text)" w:hAnsi="Calibri (Základní text)" w:cs="Calibri (Základní text)"/>
          <w:color w:val="000000" w:themeColor="text1"/>
          <w:sz w:val="24"/>
          <w:szCs w:val="24"/>
        </w:rPr>
        <w:t xml:space="preserve"> </w:t>
      </w:r>
      <w:r w:rsidR="00406432">
        <w:rPr>
          <w:rFonts w:ascii="Calibri (Základní text)" w:eastAsia="Calibri (Základní text)" w:hAnsi="Calibri (Základní text)" w:cs="Calibri (Základní text)"/>
          <w:color w:val="000000" w:themeColor="text1"/>
          <w:sz w:val="24"/>
          <w:szCs w:val="24"/>
        </w:rPr>
        <w:t xml:space="preserve">aktualizace </w:t>
      </w:r>
      <w:r w:rsidRPr="40F4E476">
        <w:rPr>
          <w:rFonts w:ascii="Calibri (Základní text)" w:eastAsia="Calibri (Základní text)" w:hAnsi="Calibri (Základní text)" w:cs="Calibri (Základní text)"/>
          <w:color w:val="000000" w:themeColor="text1"/>
          <w:sz w:val="24"/>
          <w:szCs w:val="24"/>
        </w:rPr>
        <w:t>doporučeného postupu č. 1/</w:t>
      </w:r>
      <w:r w:rsidR="00EF38DD" w:rsidRPr="40F4E476">
        <w:rPr>
          <w:rFonts w:ascii="Calibri (Základní text)" w:eastAsia="Calibri (Základní text)" w:hAnsi="Calibri (Základní text)" w:cs="Calibri (Základní text)"/>
          <w:color w:val="000000" w:themeColor="text1"/>
          <w:sz w:val="24"/>
          <w:szCs w:val="24"/>
        </w:rPr>
        <w:t>2018–K</w:t>
      </w:r>
      <w:r w:rsidRPr="40F4E476">
        <w:rPr>
          <w:rFonts w:ascii="Calibri (Základní text)" w:eastAsia="Calibri (Základní text)" w:hAnsi="Calibri (Základní text)" w:cs="Calibri (Základní text)"/>
          <w:color w:val="000000" w:themeColor="text1"/>
          <w:sz w:val="24"/>
          <w:szCs w:val="24"/>
        </w:rPr>
        <w:t xml:space="preserve"> realizaci činností sociální práce na pověřených obecních úřadech, obecních úřadech obcí s rozšířenou působností a krajských úřadech.</w:t>
      </w:r>
    </w:p>
    <w:p w14:paraId="08270CCD" w14:textId="00FEDF1F" w:rsidR="00501E62" w:rsidRDefault="00501E62" w:rsidP="00501E62">
      <w:pPr>
        <w:spacing w:before="120" w:after="120"/>
        <w:jc w:val="both"/>
        <w:rPr>
          <w:rFonts w:ascii="Calibri (Základní text)" w:eastAsia="Calibri (Základní text)" w:hAnsi="Calibri (Základní text)" w:cs="Calibri (Základní text)"/>
          <w:sz w:val="24"/>
          <w:szCs w:val="24"/>
        </w:rPr>
      </w:pPr>
      <w:r w:rsidRPr="0ADF15DD">
        <w:rPr>
          <w:rFonts w:ascii="Calibri (Základní text)" w:eastAsia="Calibri (Základní text)" w:hAnsi="Calibri (Základní text)" w:cs="Calibri (Základní text)"/>
          <w:sz w:val="24"/>
          <w:szCs w:val="24"/>
        </w:rPr>
        <w:t>Průběžně od ledna 2024 do května 2025 probíhala školení na podporu zavádění, rozvoje</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 xml:space="preserve">a udržení koordinovaného přístupu. Realizovány byly tři běhy intenzivního </w:t>
      </w:r>
      <w:r>
        <w:br/>
      </w:r>
      <w:r w:rsidR="004F01D1" w:rsidRPr="0ADF15DD">
        <w:rPr>
          <w:rFonts w:ascii="Calibri (Základní text)" w:eastAsia="Calibri (Základní text)" w:hAnsi="Calibri (Základní text)" w:cs="Calibri (Základní text)"/>
          <w:sz w:val="24"/>
          <w:szCs w:val="24"/>
        </w:rPr>
        <w:t>40hodinového</w:t>
      </w:r>
      <w:r w:rsidRPr="0ADF15DD">
        <w:rPr>
          <w:rFonts w:ascii="Calibri (Základní text)" w:eastAsia="Calibri (Základní text)" w:hAnsi="Calibri (Základní text)" w:cs="Calibri (Základní text)"/>
          <w:sz w:val="24"/>
          <w:szCs w:val="24"/>
        </w:rPr>
        <w:t xml:space="preserve"> školení, přičemž poslední proběhl v lednu/únoru 2025. Současně probíhala</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od října 2024 do května 2025 dvoudenní akreditovaná školení v tématech síťování</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a spolupráce, celkem 16 běhů. V rámci prodloužení projektu budou realizovány další čtyři dvoudenní běhy na podzim 2025 a jaře 2026. Školení byla určena pro zástupce obcí, krajů</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i poskytovatelů služeb a jsou hrazena z rozpočtu projektu.</w:t>
      </w:r>
    </w:p>
    <w:p w14:paraId="5D22CDDE"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Souběžně v rámci realizace projektu probíhaly i odborné konference, fóra, kulaté stoly a další osvěta, např. ve formě aktivních sociálních sítí. I tato podpora bude pokračovat, nově k nim </w:t>
      </w:r>
      <w:proofErr w:type="spellStart"/>
      <w:r w:rsidRPr="1C1953C5">
        <w:rPr>
          <w:rFonts w:ascii="Calibri (Základní text)" w:eastAsia="Calibri (Základní text)" w:hAnsi="Calibri (Základní text)" w:cs="Calibri (Základní text)"/>
          <w:sz w:val="24"/>
          <w:szCs w:val="24"/>
        </w:rPr>
        <w:t>přibudou</w:t>
      </w:r>
      <w:proofErr w:type="spellEnd"/>
      <w:r w:rsidRPr="1C1953C5">
        <w:rPr>
          <w:rFonts w:ascii="Calibri (Základní text)" w:eastAsia="Calibri (Základní text)" w:hAnsi="Calibri (Základní text)" w:cs="Calibri (Základní text)"/>
          <w:sz w:val="24"/>
          <w:szCs w:val="24"/>
        </w:rPr>
        <w:t xml:space="preserve"> ještě 4 tematicky zaměřené </w:t>
      </w:r>
      <w:proofErr w:type="spellStart"/>
      <w:r w:rsidRPr="1C1953C5">
        <w:rPr>
          <w:rFonts w:ascii="Calibri (Základní text)" w:eastAsia="Calibri (Základní text)" w:hAnsi="Calibri (Základní text)" w:cs="Calibri (Základní text)"/>
          <w:sz w:val="24"/>
          <w:szCs w:val="24"/>
        </w:rPr>
        <w:t>podcasty</w:t>
      </w:r>
      <w:proofErr w:type="spellEnd"/>
      <w:r w:rsidRPr="1C1953C5">
        <w:rPr>
          <w:rFonts w:ascii="Calibri (Základní text)" w:eastAsia="Calibri (Základní text)" w:hAnsi="Calibri (Základní text)" w:cs="Calibri (Základní text)"/>
          <w:sz w:val="24"/>
          <w:szCs w:val="24"/>
        </w:rPr>
        <w:t xml:space="preserve">. </w:t>
      </w:r>
    </w:p>
    <w:p w14:paraId="1B409CBC"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Byly dokončeny a zveřejněny dva klíčové metodické materiály: Metodika vzdělávání</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k zavedení koordinovaného přístupu na obcích a Manuál pro jeho implementaci. Jejich cílem je poskytnout komplexní, systematický a efektivní metodický materiál, který umožní obcím integrovat koordinovaný přístup v oblasti sociální ochrany a podpory klientů v nepříznivých životních situacích. Tyto materiály posilují kompetence sociálních pracovníků obecních úřadů, vedoucích sociálních odborů i dalších aktérů, kteří hrají klíčovou roli při zajišťování kvalitní</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a efektivní pomoci občanům.</w:t>
      </w:r>
    </w:p>
    <w:p w14:paraId="18C99F08"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 </w:t>
      </w:r>
    </w:p>
    <w:p w14:paraId="09E6BB5E"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Strategický cíl C</w:t>
      </w:r>
      <w:r w:rsidRPr="1C1953C5">
        <w:rPr>
          <w:rFonts w:ascii="Calibri (Základní text)" w:eastAsia="Calibri (Základní text)" w:hAnsi="Calibri (Základní text)" w:cs="Calibri (Základní text)"/>
          <w:sz w:val="24"/>
          <w:szCs w:val="24"/>
        </w:rPr>
        <w:t xml:space="preserve"> – Podpořit změny nekomunitního modelu poskytování sociálních služeb směrem k modelu komunitnímu. </w:t>
      </w:r>
    </w:p>
    <w:p w14:paraId="73AEC73B" w14:textId="6496760A"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Na začátku roku 2025 byla ustanovena Meziresortní a mezioborová komise zahrnující zástupce klíčových ministerstev (MPSV, MZ</w:t>
      </w:r>
      <w:r>
        <w:rPr>
          <w:rFonts w:ascii="Calibri (Základní text)" w:eastAsia="Calibri (Základní text)" w:hAnsi="Calibri (Základní text)" w:cs="Calibri (Základní text)"/>
          <w:sz w:val="24"/>
          <w:szCs w:val="24"/>
        </w:rPr>
        <w:t>D</w:t>
      </w:r>
      <w:r w:rsidRPr="19DB8AC1">
        <w:rPr>
          <w:rFonts w:ascii="Calibri (Základní text)" w:eastAsia="Calibri (Základní text)" w:hAnsi="Calibri (Základní text)" w:cs="Calibri (Základní text)"/>
          <w:sz w:val="24"/>
          <w:szCs w:val="24"/>
        </w:rPr>
        <w:t xml:space="preserve">, MŠMT, MMR, MV, MF), Kanceláře veřejného ochránce práv a ochránce </w:t>
      </w:r>
      <w:r w:rsidR="00AC6CC4">
        <w:rPr>
          <w:rFonts w:ascii="Calibri (Základní text)" w:eastAsia="Calibri (Základní text)" w:hAnsi="Calibri (Základní text)" w:cs="Calibri (Základní text)"/>
          <w:sz w:val="24"/>
          <w:szCs w:val="24"/>
        </w:rPr>
        <w:t xml:space="preserve">práv </w:t>
      </w:r>
      <w:r w:rsidRPr="19DB8AC1">
        <w:rPr>
          <w:rFonts w:ascii="Calibri (Základní text)" w:eastAsia="Calibri (Základní text)" w:hAnsi="Calibri (Základní text)" w:cs="Calibri (Základní text)"/>
          <w:sz w:val="24"/>
          <w:szCs w:val="24"/>
        </w:rPr>
        <w:t>dětí, zástupce krajů a poskytovatele sociálních služeb a organizace, které hájí</w:t>
      </w:r>
      <w:r w:rsidR="00AC6CC4">
        <w:rPr>
          <w:rFonts w:ascii="Calibri (Základní text)" w:eastAsia="Calibri (Základní text)" w:hAnsi="Calibri (Základní text)" w:cs="Calibri (Základní text)"/>
          <w:sz w:val="24"/>
          <w:szCs w:val="24"/>
        </w:rPr>
        <w:t xml:space="preserve"> </w:t>
      </w:r>
      <w:r w:rsidRPr="19DB8AC1">
        <w:rPr>
          <w:rFonts w:ascii="Calibri (Základní text)" w:eastAsia="Calibri (Základní text)" w:hAnsi="Calibri (Základní text)" w:cs="Calibri (Základní text)"/>
          <w:sz w:val="24"/>
          <w:szCs w:val="24"/>
        </w:rPr>
        <w:t>a zastupují zájmy osob se zdravotním postižením.</w:t>
      </w:r>
    </w:p>
    <w:p w14:paraId="131E2A95" w14:textId="6A621594" w:rsidR="00501E62" w:rsidRDefault="00501E62" w:rsidP="00501E62">
      <w:pPr>
        <w:spacing w:before="120" w:after="120"/>
        <w:jc w:val="both"/>
        <w:rPr>
          <w:rFonts w:ascii="Calibri (Základní text)" w:eastAsia="Calibri (Základní text)" w:hAnsi="Calibri (Základní text)" w:cs="Calibri (Základní text)"/>
          <w:sz w:val="24"/>
          <w:szCs w:val="24"/>
        </w:rPr>
      </w:pPr>
      <w:r w:rsidRPr="0ADF15DD">
        <w:rPr>
          <w:rFonts w:ascii="Calibri (Základní text)" w:eastAsia="Calibri (Základní text)" w:hAnsi="Calibri (Základní text)" w:cs="Calibri (Základní text)"/>
          <w:sz w:val="24"/>
          <w:szCs w:val="24"/>
        </w:rPr>
        <w:t xml:space="preserve">První zasedání této komise proběhlo dne 6. května 2025, druhé jednání proběhlo </w:t>
      </w:r>
      <w:r>
        <w:br/>
      </w:r>
      <w:r w:rsidRPr="0ADF15DD">
        <w:rPr>
          <w:rFonts w:ascii="Calibri (Základní text)" w:eastAsia="Calibri (Základní text)" w:hAnsi="Calibri (Základní text)" w:cs="Calibri (Základní text)"/>
          <w:sz w:val="24"/>
          <w:szCs w:val="24"/>
        </w:rPr>
        <w:t xml:space="preserve">18. června 2025. Ústředními body programu obou setkání bylo zapojení členů </w:t>
      </w:r>
      <w:r w:rsidR="00256670" w:rsidRPr="19DB8AC1">
        <w:rPr>
          <w:rFonts w:ascii="Calibri (Základní text)" w:eastAsia="Calibri (Základní text)" w:hAnsi="Calibri (Základní text)" w:cs="Calibri (Základní text)"/>
          <w:sz w:val="24"/>
          <w:szCs w:val="24"/>
        </w:rPr>
        <w:t>Meziresortní</w:t>
      </w:r>
      <w:r w:rsidR="00805766">
        <w:rPr>
          <w:rFonts w:ascii="Calibri (Základní text)" w:eastAsia="Calibri (Základní text)" w:hAnsi="Calibri (Základní text)" w:cs="Calibri (Základní text)"/>
          <w:sz w:val="24"/>
          <w:szCs w:val="24"/>
        </w:rPr>
        <w:br/>
      </w:r>
      <w:r w:rsidR="00256670" w:rsidRPr="19DB8AC1">
        <w:rPr>
          <w:rFonts w:ascii="Calibri (Základní text)" w:eastAsia="Calibri (Základní text)" w:hAnsi="Calibri (Základní text)" w:cs="Calibri (Základní text)"/>
          <w:sz w:val="24"/>
          <w:szCs w:val="24"/>
        </w:rPr>
        <w:t>a</w:t>
      </w:r>
      <w:r w:rsidR="00805766">
        <w:rPr>
          <w:rFonts w:ascii="Calibri (Základní text)" w:eastAsia="Calibri (Základní text)" w:hAnsi="Calibri (Základní text)" w:cs="Calibri (Základní text)"/>
          <w:sz w:val="24"/>
          <w:szCs w:val="24"/>
        </w:rPr>
        <w:t xml:space="preserve"> </w:t>
      </w:r>
      <w:r w:rsidR="00256670" w:rsidRPr="19DB8AC1">
        <w:rPr>
          <w:rFonts w:ascii="Calibri (Základní text)" w:eastAsia="Calibri (Základní text)" w:hAnsi="Calibri (Základní text)" w:cs="Calibri (Základní text)"/>
          <w:sz w:val="24"/>
          <w:szCs w:val="24"/>
        </w:rPr>
        <w:t>mezioborov</w:t>
      </w:r>
      <w:r w:rsidR="00256670">
        <w:rPr>
          <w:rFonts w:ascii="Calibri (Základní text)" w:eastAsia="Calibri (Základní text)" w:hAnsi="Calibri (Základní text)" w:cs="Calibri (Základní text)"/>
          <w:sz w:val="24"/>
          <w:szCs w:val="24"/>
        </w:rPr>
        <w:t xml:space="preserve">é </w:t>
      </w:r>
      <w:r w:rsidRPr="0ADF15DD">
        <w:rPr>
          <w:rFonts w:ascii="Calibri (Základní text)" w:eastAsia="Calibri (Základní text)" w:hAnsi="Calibri (Základní text)" w:cs="Calibri (Základní text)"/>
          <w:sz w:val="24"/>
          <w:szCs w:val="24"/>
        </w:rPr>
        <w:t>komise</w:t>
      </w:r>
      <w:r w:rsidR="00256670">
        <w:rPr>
          <w:rFonts w:ascii="Calibri (Základní text)" w:eastAsia="Calibri (Základní text)" w:hAnsi="Calibri (Základní text)" w:cs="Calibri (Základní text)"/>
          <w:sz w:val="24"/>
          <w:szCs w:val="24"/>
        </w:rPr>
        <w:t xml:space="preserve"> </w:t>
      </w:r>
      <w:r w:rsidRPr="0ADF15DD">
        <w:rPr>
          <w:rFonts w:ascii="Calibri (Základní text)" w:eastAsia="Calibri (Základní text)" w:hAnsi="Calibri (Základní text)" w:cs="Calibri (Základní text)"/>
          <w:sz w:val="24"/>
          <w:szCs w:val="24"/>
        </w:rPr>
        <w:t>do tvorby strategických dokumentů v oblasti transformace</w:t>
      </w:r>
      <w:r w:rsidR="00805766">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a deinstitucionalizace.  Cílem této aktivity je zajistit meziresortní koordinaci a zohlednění všech klíčových aspektů</w:t>
      </w:r>
      <w:r>
        <w:rPr>
          <w:rFonts w:ascii="Calibri (Základní text)" w:eastAsia="Calibri (Základní text)" w:hAnsi="Calibri (Základní text)" w:cs="Calibri (Základní text)"/>
          <w:sz w:val="24"/>
          <w:szCs w:val="24"/>
        </w:rPr>
        <w:t>,</w:t>
      </w:r>
      <w:r w:rsidRPr="0ADF15DD">
        <w:rPr>
          <w:rFonts w:ascii="Calibri (Základní text)" w:eastAsia="Calibri (Základní text)" w:hAnsi="Calibri (Základní text)" w:cs="Calibri (Základní text)"/>
          <w:sz w:val="24"/>
          <w:szCs w:val="24"/>
        </w:rPr>
        <w:t xml:space="preserve"> spadajících do působnosti jednotlivých resortů včetně připomínek</w:t>
      </w:r>
      <w:r w:rsidR="00805766">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a podnětů od krajských úřadů a neziskového sektoru</w:t>
      </w:r>
      <w:r>
        <w:rPr>
          <w:rFonts w:ascii="Calibri (Základní text)" w:eastAsia="Calibri (Základní text)" w:hAnsi="Calibri (Základní text)" w:cs="Calibri (Základní text)"/>
          <w:sz w:val="24"/>
          <w:szCs w:val="24"/>
        </w:rPr>
        <w:t>,</w:t>
      </w:r>
      <w:r w:rsidRPr="0ADF15DD">
        <w:rPr>
          <w:rFonts w:ascii="Calibri (Základní text)" w:eastAsia="Calibri (Základní text)" w:hAnsi="Calibri (Základní text)" w:cs="Calibri (Základní text)"/>
          <w:sz w:val="24"/>
          <w:szCs w:val="24"/>
        </w:rPr>
        <w:t xml:space="preserve"> poskytujícího služby v oblasti sociálních služeb při formulaci budoucích opatření ve strategických dokumentech.</w:t>
      </w:r>
    </w:p>
    <w:p w14:paraId="07544B42" w14:textId="625E3517" w:rsidR="00501E62" w:rsidRDefault="00501E62" w:rsidP="00501E62">
      <w:pPr>
        <w:spacing w:before="120" w:after="120"/>
        <w:jc w:val="both"/>
        <w:rPr>
          <w:rFonts w:ascii="Calibri (Základní text)" w:eastAsia="Calibri (Základní text)" w:hAnsi="Calibri (Základní text)" w:cs="Calibri (Základní text)"/>
          <w:sz w:val="24"/>
          <w:szCs w:val="24"/>
        </w:rPr>
      </w:pPr>
      <w:r>
        <w:rPr>
          <w:rFonts w:ascii="Calibri (Základní text)" w:eastAsia="Calibri (Základní text)" w:hAnsi="Calibri (Základní text)" w:cs="Calibri (Základní text)"/>
          <w:sz w:val="24"/>
          <w:szCs w:val="24"/>
        </w:rPr>
        <w:lastRenderedPageBreak/>
        <w:t>MPSV</w:t>
      </w:r>
      <w:r w:rsidRPr="0ADF15DD">
        <w:rPr>
          <w:rFonts w:ascii="Calibri (Základní text)" w:eastAsia="Calibri (Základní text)" w:hAnsi="Calibri (Základní text)" w:cs="Calibri (Základní text)"/>
          <w:sz w:val="24"/>
          <w:szCs w:val="24"/>
        </w:rPr>
        <w:t xml:space="preserve"> uspořádalo tematická pracovní setkání a diskusní fóra zaměřená na potřeby</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a zkušenosti uživatelů sociálních služeb a neformálních pečujících osob. Tato diskusní platforma se uskutečnila v první polovině července</w:t>
      </w:r>
      <w:r>
        <w:rPr>
          <w:rFonts w:ascii="Calibri (Základní text)" w:eastAsia="Calibri (Základní text)" w:hAnsi="Calibri (Základní text)" w:cs="Calibri (Základní text)"/>
          <w:sz w:val="24"/>
          <w:szCs w:val="24"/>
        </w:rPr>
        <w:t xml:space="preserve"> 2025</w:t>
      </w:r>
      <w:r w:rsidRPr="0ADF15DD">
        <w:rPr>
          <w:rFonts w:ascii="Calibri (Základní text)" w:eastAsia="Calibri (Základní text)" w:hAnsi="Calibri (Základní text)" w:cs="Calibri (Základní text)"/>
          <w:sz w:val="24"/>
          <w:szCs w:val="24"/>
        </w:rPr>
        <w:t>. Na přípravě a realizaci těchto setkání MPSV úzce spolupracovalo s relevantními nestátními neziskovými organizacemi, mezi nimiž byly</w:t>
      </w:r>
      <w:r w:rsidR="009E4BCB">
        <w:rPr>
          <w:rFonts w:ascii="Calibri (Základní text)" w:eastAsia="Calibri (Základní text)" w:hAnsi="Calibri (Základní text)" w:cs="Calibri (Základní text)"/>
          <w:sz w:val="24"/>
          <w:szCs w:val="24"/>
        </w:rPr>
        <w:t>,</w:t>
      </w:r>
      <w:r w:rsidRPr="0ADF15DD">
        <w:rPr>
          <w:rFonts w:ascii="Calibri (Základní text)" w:eastAsia="Calibri (Základní text)" w:hAnsi="Calibri (Základní text)" w:cs="Calibri (Základní text)"/>
          <w:sz w:val="24"/>
          <w:szCs w:val="24"/>
        </w:rPr>
        <w:t xml:space="preserve"> například organizace </w:t>
      </w:r>
      <w:proofErr w:type="spellStart"/>
      <w:r w:rsidRPr="0ADF15DD">
        <w:rPr>
          <w:rFonts w:ascii="Calibri (Základní text)" w:eastAsia="Calibri (Základní text)" w:hAnsi="Calibri (Základní text)" w:cs="Calibri (Základní text)"/>
          <w:sz w:val="24"/>
          <w:szCs w:val="24"/>
        </w:rPr>
        <w:t>Asalto</w:t>
      </w:r>
      <w:proofErr w:type="spellEnd"/>
      <w:r w:rsidRPr="0ADF15DD">
        <w:rPr>
          <w:rFonts w:ascii="Calibri (Základní text)" w:eastAsia="Calibri (Základní text)" w:hAnsi="Calibri (Základní text)" w:cs="Calibri (Základní text)"/>
          <w:sz w:val="24"/>
          <w:szCs w:val="24"/>
        </w:rPr>
        <w:t>, o.p.s. / Skok do života, Společnost pro podporu lidí</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 xml:space="preserve">s mentálním postižením ČR, </w:t>
      </w:r>
      <w:proofErr w:type="spellStart"/>
      <w:r w:rsidRPr="0ADF15DD">
        <w:rPr>
          <w:rFonts w:ascii="Calibri (Základní text)" w:eastAsia="Calibri (Základní text)" w:hAnsi="Calibri (Základní text)" w:cs="Calibri (Základní text)"/>
          <w:sz w:val="24"/>
          <w:szCs w:val="24"/>
        </w:rPr>
        <w:t>z.s</w:t>
      </w:r>
      <w:proofErr w:type="spellEnd"/>
      <w:r w:rsidRPr="0ADF15DD">
        <w:rPr>
          <w:rFonts w:ascii="Calibri (Základní text)" w:eastAsia="Calibri (Základní text)" w:hAnsi="Calibri (Základní text)" w:cs="Calibri (Základní text)"/>
          <w:sz w:val="24"/>
          <w:szCs w:val="24"/>
        </w:rPr>
        <w:t>. a další významní aktéři v oblasti poskytování podpory osobám se zdravotním postižením.</w:t>
      </w:r>
    </w:p>
    <w:p w14:paraId="47D7CE23"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 xml:space="preserve">V oblasti metodické podpory probíhá tvorba podpůrných materiálů zaměřených na obhajobu práv klientů na sebeurčení, zejména v otázkách bydlení, financí, zdravotní péče a osobních vztahů. </w:t>
      </w:r>
    </w:p>
    <w:p w14:paraId="3D0BE02B" w14:textId="77777777" w:rsidR="00501E62" w:rsidRDefault="00501E62" w:rsidP="00501E62">
      <w:pPr>
        <w:spacing w:before="120" w:after="120"/>
        <w:jc w:val="both"/>
        <w:rPr>
          <w:rFonts w:ascii="Calibri (Základní text)" w:eastAsia="Calibri (Základní text)" w:hAnsi="Calibri (Základní text)" w:cs="Calibri (Základní text)"/>
          <w:b/>
          <w:bCs/>
          <w:sz w:val="24"/>
          <w:szCs w:val="24"/>
        </w:rPr>
      </w:pPr>
    </w:p>
    <w:p w14:paraId="0BA3A818" w14:textId="77777777" w:rsidR="00501E62" w:rsidRDefault="00501E62" w:rsidP="00501E62">
      <w:pPr>
        <w:spacing w:before="120" w:after="120"/>
        <w:jc w:val="both"/>
        <w:rPr>
          <w:rFonts w:ascii="Calibri (Základní text)" w:eastAsia="Calibri (Základní text)" w:hAnsi="Calibri (Základní text)" w:cs="Calibri (Základní text)"/>
          <w:b/>
          <w:bCs/>
          <w:sz w:val="24"/>
          <w:szCs w:val="24"/>
        </w:rPr>
      </w:pPr>
      <w:r w:rsidRPr="40F4E476">
        <w:rPr>
          <w:rFonts w:ascii="Calibri (Základní text)" w:eastAsia="Calibri (Základní text)" w:hAnsi="Calibri (Základní text)" w:cs="Calibri (Základní text)"/>
          <w:b/>
          <w:bCs/>
          <w:sz w:val="24"/>
          <w:szCs w:val="24"/>
        </w:rPr>
        <w:t>Vytvoření systému pro průběžné monitorování a evaluaci procesu deinstitucionalizace</w:t>
      </w:r>
    </w:p>
    <w:p w14:paraId="2074455C"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V roce 2025 proběhla analýza existujících datových zdrojů týkajících se sociálních služeb</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 xml:space="preserve">pro osoby se zdravotním postižením spojených s bydlením. V rámci této analýzy byl rovněž navržen monitorovací systém, jehož příprava bude dokončena v červenci 2025. Tento systém zahrnoval pět klíčových domén: povahu služeb, potřeby uživatelů služeb, potřeby pracovníků, kvalitu života a ekonomickou náročnost. Externí zpracovatelská společnost obdržela od </w:t>
      </w:r>
      <w:r>
        <w:rPr>
          <w:rFonts w:ascii="Calibri (Základní text)" w:eastAsia="Calibri (Základní text)" w:hAnsi="Calibri (Základní text)" w:cs="Calibri (Základní text)"/>
          <w:sz w:val="24"/>
          <w:szCs w:val="24"/>
        </w:rPr>
        <w:t>MPSV</w:t>
      </w:r>
      <w:r w:rsidRPr="19DB8AC1">
        <w:rPr>
          <w:rFonts w:ascii="Calibri (Základní text)" w:eastAsia="Calibri (Základní text)" w:hAnsi="Calibri (Základní text)" w:cs="Calibri (Základní text)"/>
          <w:sz w:val="24"/>
          <w:szCs w:val="24"/>
        </w:rPr>
        <w:t xml:space="preserve"> veškerá dostupná data potřebná pro tvorbu systému. Monitorovací systém vycházel z pilotního šetření zaměřeného na srozumitelnost sledovaných indikátorů. Jeho výpovědní hodnota byla podložena zkušenostmi výzkumných týmů z Austrálie a Velké Británie. Monitorovací nástroje byly úspěšně ověřeny u poskytovatelů služeb ve třech krajích České republiky v letech 2022–2024 a následně otestovány v rámci projektu MPSV v prvním čtvrtletí roku 2025. Ve třetím čtvrtletí roku 2025 bude provedeno vyhodnocení navrženého monitoringu a dojde ke zpřesnění jednotlivých oblastí. Bude stanoveno, které domény budou povinné (např. povaha služeb a ekonomická náročnost)</w:t>
      </w:r>
      <w:r>
        <w:rPr>
          <w:rFonts w:ascii="Calibri (Základní text)" w:eastAsia="Calibri (Základní text)" w:hAnsi="Calibri (Základní text)" w:cs="Calibri (Základní text)"/>
          <w:sz w:val="24"/>
          <w:szCs w:val="24"/>
        </w:rPr>
        <w:t>,</w:t>
      </w:r>
      <w:r w:rsidRPr="19DB8AC1">
        <w:rPr>
          <w:rFonts w:ascii="Calibri (Základní text)" w:eastAsia="Calibri (Základní text)" w:hAnsi="Calibri (Základní text)" w:cs="Calibri (Základní text)"/>
          <w:sz w:val="24"/>
          <w:szCs w:val="24"/>
        </w:rPr>
        <w:t xml:space="preserve"> a které budou volitelné (např. kvalita života, potřeby pracovníků a klientů). Zároveň budou doplněny potřebné metodiky pro sběr dat, čímž bude vytvořen základ pro praktické zavedení systému do praxe v nadcházejících letech</w:t>
      </w:r>
    </w:p>
    <w:p w14:paraId="2795AD72"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 xml:space="preserve">Dále byly zahájeny práce na vytvoření celorepublikového systému sběru dat s jasně definovanými indikátory a probíhá jeho pilotní ověřování. Zároveň se připravuje centrální registr služeb a žadatelů o službu, na jehož vývoji nyní aktivně pracujeme v projektu </w:t>
      </w:r>
      <w:proofErr w:type="spellStart"/>
      <w:r w:rsidRPr="19DB8AC1">
        <w:rPr>
          <w:rFonts w:ascii="Calibri (Základní text)" w:eastAsia="Calibri (Základní text)" w:hAnsi="Calibri (Základní text)" w:cs="Calibri (Základní text)"/>
          <w:sz w:val="24"/>
          <w:szCs w:val="24"/>
        </w:rPr>
        <w:t>Efektivizace</w:t>
      </w:r>
      <w:proofErr w:type="spellEnd"/>
      <w:r w:rsidRPr="19DB8AC1">
        <w:rPr>
          <w:rFonts w:ascii="Calibri (Základní text)" w:eastAsia="Calibri (Základní text)" w:hAnsi="Calibri (Základní text)" w:cs="Calibri (Základní text)"/>
          <w:sz w:val="24"/>
          <w:szCs w:val="24"/>
        </w:rPr>
        <w:t>.</w:t>
      </w:r>
    </w:p>
    <w:p w14:paraId="342BABC8"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p>
    <w:p w14:paraId="0A69E86F" w14:textId="1A8D07A3"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 xml:space="preserve">Strategický cíl </w:t>
      </w:r>
      <w:r w:rsidR="00432E27" w:rsidRPr="1C1953C5">
        <w:rPr>
          <w:rFonts w:ascii="Calibri (Základní text)" w:eastAsia="Calibri (Základní text)" w:hAnsi="Calibri (Základní text)" w:cs="Calibri (Základní text)"/>
          <w:b/>
          <w:bCs/>
          <w:sz w:val="24"/>
          <w:szCs w:val="24"/>
        </w:rPr>
        <w:t xml:space="preserve">D </w:t>
      </w:r>
      <w:r w:rsidR="00432E27" w:rsidRPr="1C1953C5">
        <w:rPr>
          <w:rFonts w:ascii="Calibri (Základní text)" w:eastAsia="Calibri (Základní text)" w:hAnsi="Calibri (Základní text)" w:cs="Calibri (Základní text)"/>
          <w:sz w:val="24"/>
          <w:szCs w:val="24"/>
        </w:rPr>
        <w:t>– Zajistit</w:t>
      </w:r>
      <w:r w:rsidRPr="1C1953C5">
        <w:rPr>
          <w:rFonts w:ascii="Calibri (Základní text)" w:eastAsia="Calibri (Základní text)" w:hAnsi="Calibri (Základní text)" w:cs="Calibri (Základní text)"/>
          <w:sz w:val="24"/>
          <w:szCs w:val="24"/>
        </w:rPr>
        <w:t xml:space="preserve"> dostupnou finanční podporu v průběhu implementace procesu deinstitucionalizace sociálních služeb.</w:t>
      </w:r>
    </w:p>
    <w:p w14:paraId="1C069676" w14:textId="59DC2DA9" w:rsidR="00501E62" w:rsidRDefault="00501E62" w:rsidP="00501E62">
      <w:p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Připraveny byly dvě </w:t>
      </w:r>
      <w:r w:rsidR="006042BA">
        <w:rPr>
          <w:rFonts w:ascii="Calibri (Základní text)" w:eastAsia="Calibri (Základní text)" w:hAnsi="Calibri (Základní text)" w:cs="Calibri (Základní text)"/>
          <w:sz w:val="24"/>
          <w:szCs w:val="24"/>
        </w:rPr>
        <w:t>otevřené</w:t>
      </w:r>
      <w:r w:rsidRPr="1C1953C5">
        <w:rPr>
          <w:rFonts w:ascii="Calibri (Základní text)" w:eastAsia="Calibri (Základní text)" w:hAnsi="Calibri (Základní text)" w:cs="Calibri (Základní text)"/>
          <w:sz w:val="24"/>
          <w:szCs w:val="24"/>
        </w:rPr>
        <w:t xml:space="preserve"> výzvy </w:t>
      </w:r>
      <w:r>
        <w:rPr>
          <w:rFonts w:ascii="Calibri (Základní text)" w:eastAsia="Calibri (Základní text)" w:hAnsi="Calibri (Základní text)" w:cs="Calibri (Základní text)"/>
          <w:sz w:val="24"/>
          <w:szCs w:val="24"/>
        </w:rPr>
        <w:t>z IROP</w:t>
      </w:r>
      <w:r w:rsidRPr="1C1953C5">
        <w:rPr>
          <w:rFonts w:ascii="Calibri (Základní text)" w:eastAsia="Calibri (Základní text)" w:hAnsi="Calibri (Základní text)" w:cs="Calibri (Základní text)"/>
          <w:sz w:val="24"/>
          <w:szCs w:val="24"/>
        </w:rPr>
        <w:t>:</w:t>
      </w:r>
    </w:p>
    <w:p w14:paraId="43C6DFD2" w14:textId="1770655A" w:rsidR="00501E62" w:rsidRDefault="00501E62" w:rsidP="00501E62">
      <w:p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58. výzva </w:t>
      </w:r>
      <w:r w:rsidR="00432E27" w:rsidRPr="1C1953C5">
        <w:rPr>
          <w:rFonts w:ascii="Calibri (Základní text)" w:eastAsia="Calibri (Základní text)" w:hAnsi="Calibri (Základní text)" w:cs="Calibri (Základní text)"/>
          <w:sz w:val="24"/>
          <w:szCs w:val="24"/>
        </w:rPr>
        <w:t>IROP – Deinstitucionalizace</w:t>
      </w:r>
      <w:r w:rsidRPr="1C1953C5">
        <w:rPr>
          <w:rFonts w:ascii="Calibri (Základní text)" w:eastAsia="Calibri (Základní text)" w:hAnsi="Calibri (Základní text)" w:cs="Calibri (Základní text)"/>
          <w:sz w:val="24"/>
          <w:szCs w:val="24"/>
        </w:rPr>
        <w:t xml:space="preserve"> sociálních </w:t>
      </w:r>
      <w:r w:rsidR="00432E27" w:rsidRPr="1C1953C5">
        <w:rPr>
          <w:rFonts w:ascii="Calibri (Základní text)" w:eastAsia="Calibri (Základní text)" w:hAnsi="Calibri (Základní text)" w:cs="Calibri (Základní text)"/>
          <w:sz w:val="24"/>
          <w:szCs w:val="24"/>
        </w:rPr>
        <w:t>služeb – SC</w:t>
      </w:r>
      <w:r w:rsidRPr="1C1953C5">
        <w:rPr>
          <w:rFonts w:ascii="Calibri (Základní text)" w:eastAsia="Calibri (Základní text)" w:hAnsi="Calibri (Základní text)" w:cs="Calibri (Základní text)"/>
          <w:sz w:val="24"/>
          <w:szCs w:val="24"/>
        </w:rPr>
        <w:t xml:space="preserve"> 4.2 (MRR)</w:t>
      </w:r>
    </w:p>
    <w:p w14:paraId="3F85428C" w14:textId="12DAAE6B" w:rsidR="00501E62" w:rsidRDefault="00501E62" w:rsidP="00501E62">
      <w:pPr>
        <w:spacing w:after="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 xml:space="preserve">59. výzva </w:t>
      </w:r>
      <w:r w:rsidR="00432E27" w:rsidRPr="40F4E476">
        <w:rPr>
          <w:rFonts w:ascii="Calibri (Základní text)" w:eastAsia="Calibri (Základní text)" w:hAnsi="Calibri (Základní text)" w:cs="Calibri (Základní text)"/>
          <w:sz w:val="24"/>
          <w:szCs w:val="24"/>
        </w:rPr>
        <w:t>IROP – Deinstitucionalizace</w:t>
      </w:r>
      <w:r w:rsidRPr="40F4E476">
        <w:rPr>
          <w:rFonts w:ascii="Calibri (Základní text)" w:eastAsia="Calibri (Základní text)" w:hAnsi="Calibri (Základní text)" w:cs="Calibri (Základní text)"/>
          <w:sz w:val="24"/>
          <w:szCs w:val="24"/>
        </w:rPr>
        <w:t xml:space="preserve"> sociálních </w:t>
      </w:r>
      <w:r w:rsidR="00432E27" w:rsidRPr="40F4E476">
        <w:rPr>
          <w:rFonts w:ascii="Calibri (Základní text)" w:eastAsia="Calibri (Základní text)" w:hAnsi="Calibri (Základní text)" w:cs="Calibri (Základní text)"/>
          <w:sz w:val="24"/>
          <w:szCs w:val="24"/>
        </w:rPr>
        <w:t>služeb – SC</w:t>
      </w:r>
      <w:r w:rsidRPr="40F4E476">
        <w:rPr>
          <w:rFonts w:ascii="Calibri (Základní text)" w:eastAsia="Calibri (Základní text)" w:hAnsi="Calibri (Základní text)" w:cs="Calibri (Základní text)"/>
          <w:sz w:val="24"/>
          <w:szCs w:val="24"/>
        </w:rPr>
        <w:t xml:space="preserve"> 4.2 (PR)</w:t>
      </w:r>
    </w:p>
    <w:p w14:paraId="7656C4BB"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lastRenderedPageBreak/>
        <w:t xml:space="preserve"> </w:t>
      </w:r>
    </w:p>
    <w:p w14:paraId="428EFB09" w14:textId="61F1CAD3" w:rsidR="00501E62" w:rsidRDefault="00501E62" w:rsidP="00501E62">
      <w:p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Celková alokace výzev činí 3,84 mld. Kč</w:t>
      </w:r>
      <w:r>
        <w:rPr>
          <w:rFonts w:ascii="Calibri (Základní text)" w:eastAsia="Calibri (Základní text)" w:hAnsi="Calibri (Základní text)" w:cs="Calibri (Základní text)"/>
          <w:sz w:val="24"/>
          <w:szCs w:val="24"/>
        </w:rPr>
        <w:t>, čerpání finančních prostředků v rámci projektu Transformace blíže specifikován grafem č. 1</w:t>
      </w:r>
      <w:r w:rsidRPr="1C1953C5">
        <w:rPr>
          <w:rFonts w:ascii="Calibri (Základní text)" w:eastAsia="Calibri (Základní text)" w:hAnsi="Calibri (Základní text)" w:cs="Calibri (Základní text)"/>
          <w:sz w:val="24"/>
          <w:szCs w:val="24"/>
        </w:rPr>
        <w:t xml:space="preserve">. </w:t>
      </w:r>
      <w:r w:rsidRPr="00684009">
        <w:rPr>
          <w:rFonts w:ascii="Calibri (Základní text)" w:eastAsia="Calibri (Základní text)" w:hAnsi="Calibri (Základní text)" w:cs="Calibri (Základní text)"/>
          <w:sz w:val="24"/>
          <w:szCs w:val="24"/>
        </w:rPr>
        <w:t>Hodnoty uvedené v grafech představují aktuální stav</w:t>
      </w:r>
      <w:r>
        <w:rPr>
          <w:rFonts w:ascii="Calibri (Základní text)" w:eastAsia="Calibri (Základní text)" w:hAnsi="Calibri (Základní text)" w:cs="Calibri (Základní text)"/>
          <w:sz w:val="24"/>
          <w:szCs w:val="24"/>
        </w:rPr>
        <w:t xml:space="preserve"> k datu 30.6.2025</w:t>
      </w:r>
      <w:r w:rsidRPr="00684009">
        <w:rPr>
          <w:rFonts w:ascii="Calibri (Základní text)" w:eastAsia="Calibri (Základní text)" w:hAnsi="Calibri (Základní text)" w:cs="Calibri (Základní text)"/>
          <w:sz w:val="24"/>
          <w:szCs w:val="24"/>
        </w:rPr>
        <w:t>, který se může v nadcházejícím období dále vyvíjet v</w:t>
      </w:r>
      <w:r>
        <w:rPr>
          <w:rFonts w:ascii="Calibri (Základní text)" w:eastAsia="Calibri (Základní text)" w:hAnsi="Calibri (Základní text)" w:cs="Calibri (Základní text)"/>
          <w:sz w:val="24"/>
          <w:szCs w:val="24"/>
        </w:rPr>
        <w:t> </w:t>
      </w:r>
      <w:r w:rsidRPr="00684009">
        <w:rPr>
          <w:rFonts w:ascii="Calibri (Základní text)" w:eastAsia="Calibri (Základní text)" w:hAnsi="Calibri (Základní text)" w:cs="Calibri (Základní text)"/>
          <w:sz w:val="24"/>
          <w:szCs w:val="24"/>
        </w:rPr>
        <w:t>závislosti</w:t>
      </w:r>
      <w:r>
        <w:rPr>
          <w:rFonts w:ascii="Calibri (Základní text)" w:eastAsia="Calibri (Základní text)" w:hAnsi="Calibri (Základní text)" w:cs="Calibri (Základní text)"/>
          <w:sz w:val="24"/>
          <w:szCs w:val="24"/>
        </w:rPr>
        <w:br/>
      </w:r>
      <w:r w:rsidRPr="00684009">
        <w:rPr>
          <w:rFonts w:ascii="Calibri (Základní text)" w:eastAsia="Calibri (Základní text)" w:hAnsi="Calibri (Základní text)" w:cs="Calibri (Základní text)"/>
          <w:sz w:val="24"/>
          <w:szCs w:val="24"/>
        </w:rPr>
        <w:t>na průběžném čerpání a aktualizaci údajů.</w:t>
      </w:r>
      <w:r>
        <w:rPr>
          <w:rFonts w:ascii="Calibri (Základní text)" w:eastAsia="Calibri (Základní text)" w:hAnsi="Calibri (Základní text)" w:cs="Calibri (Základní text)"/>
          <w:sz w:val="24"/>
          <w:szCs w:val="24"/>
        </w:rPr>
        <w:t xml:space="preserve"> </w:t>
      </w:r>
      <w:r w:rsidRPr="1C1953C5">
        <w:rPr>
          <w:rFonts w:ascii="Calibri (Základní text)" w:eastAsia="Calibri (Základní text)" w:hAnsi="Calibri (Základní text)" w:cs="Calibri (Základní text)"/>
          <w:sz w:val="24"/>
          <w:szCs w:val="24"/>
        </w:rPr>
        <w:t>Na zajištění dalších finančních zdrojů a efektivní implementaci těchto prostředků nyní aktivně pracujeme.</w:t>
      </w:r>
      <w:r w:rsidR="00166CFF">
        <w:rPr>
          <w:rFonts w:ascii="Calibri (Základní text)" w:eastAsia="Calibri (Základní text)" w:hAnsi="Calibri (Základní text)" w:cs="Calibri (Základní text)"/>
          <w:sz w:val="24"/>
          <w:szCs w:val="24"/>
        </w:rPr>
        <w:t xml:space="preserve"> </w:t>
      </w:r>
    </w:p>
    <w:p w14:paraId="34B7726F" w14:textId="77777777" w:rsidR="00166CFF" w:rsidRDefault="00166CFF" w:rsidP="00501E62">
      <w:pPr>
        <w:spacing w:after="0"/>
        <w:jc w:val="both"/>
        <w:rPr>
          <w:rFonts w:ascii="Calibri (Základní text)" w:eastAsia="Calibri (Základní text)" w:hAnsi="Calibri (Základní text)" w:cs="Calibri (Základní text)"/>
          <w:b/>
          <w:bCs/>
          <w:sz w:val="24"/>
          <w:szCs w:val="24"/>
        </w:rPr>
      </w:pPr>
    </w:p>
    <w:p w14:paraId="02415214" w14:textId="77777777" w:rsidR="00501E62" w:rsidRPr="006F67B4" w:rsidRDefault="00501E62" w:rsidP="00501E62">
      <w:pPr>
        <w:pStyle w:val="Titulek"/>
        <w:keepNext/>
        <w:jc w:val="both"/>
        <w:rPr>
          <w:rFonts w:asciiTheme="minorHAnsi" w:eastAsia="Calibri (Základní text)" w:hAnsiTheme="minorHAnsi" w:cstheme="minorHAnsi"/>
          <w:i w:val="0"/>
          <w:iCs w:val="0"/>
          <w:color w:val="auto"/>
          <w:sz w:val="24"/>
          <w:szCs w:val="24"/>
        </w:rPr>
      </w:pPr>
      <w:bookmarkStart w:id="13" w:name="_Toc205817940"/>
      <w:r w:rsidRPr="00266FBB">
        <w:rPr>
          <w:rFonts w:asciiTheme="minorHAnsi" w:eastAsia="Calibri (Základní text)" w:hAnsiTheme="minorHAnsi" w:cstheme="minorHAnsi"/>
          <w:b/>
          <w:bCs/>
          <w:i w:val="0"/>
          <w:iCs w:val="0"/>
          <w:color w:val="auto"/>
          <w:sz w:val="24"/>
          <w:szCs w:val="24"/>
        </w:rPr>
        <w:t xml:space="preserve">Graf č. </w:t>
      </w:r>
      <w:r w:rsidRPr="00266FBB">
        <w:rPr>
          <w:rFonts w:asciiTheme="minorHAnsi" w:eastAsia="Calibri (Základní text)" w:hAnsiTheme="minorHAnsi" w:cstheme="minorHAnsi"/>
          <w:b/>
          <w:bCs/>
          <w:i w:val="0"/>
          <w:iCs w:val="0"/>
          <w:color w:val="auto"/>
          <w:sz w:val="24"/>
          <w:szCs w:val="24"/>
        </w:rPr>
        <w:fldChar w:fldCharType="begin"/>
      </w:r>
      <w:r w:rsidRPr="00266FBB">
        <w:rPr>
          <w:rFonts w:asciiTheme="minorHAnsi" w:eastAsia="Calibri (Základní text)" w:hAnsiTheme="minorHAnsi" w:cstheme="minorHAnsi"/>
          <w:b/>
          <w:bCs/>
          <w:i w:val="0"/>
          <w:iCs w:val="0"/>
          <w:color w:val="auto"/>
          <w:sz w:val="24"/>
          <w:szCs w:val="24"/>
        </w:rPr>
        <w:instrText xml:space="preserve"> SEQ Graf_č. \* ARABIC </w:instrText>
      </w:r>
      <w:r w:rsidRPr="00266FBB">
        <w:rPr>
          <w:rFonts w:asciiTheme="minorHAnsi" w:eastAsia="Calibri (Základní text)" w:hAnsiTheme="minorHAnsi" w:cstheme="minorHAnsi"/>
          <w:b/>
          <w:bCs/>
          <w:i w:val="0"/>
          <w:iCs w:val="0"/>
          <w:color w:val="auto"/>
          <w:sz w:val="24"/>
          <w:szCs w:val="24"/>
        </w:rPr>
        <w:fldChar w:fldCharType="separate"/>
      </w:r>
      <w:r>
        <w:rPr>
          <w:rFonts w:asciiTheme="minorHAnsi" w:eastAsia="Calibri (Základní text)" w:hAnsiTheme="minorHAnsi" w:cstheme="minorHAnsi"/>
          <w:b/>
          <w:bCs/>
          <w:i w:val="0"/>
          <w:iCs w:val="0"/>
          <w:noProof/>
          <w:color w:val="auto"/>
          <w:sz w:val="24"/>
          <w:szCs w:val="24"/>
        </w:rPr>
        <w:t>1</w:t>
      </w:r>
      <w:r w:rsidRPr="00266FBB">
        <w:rPr>
          <w:rFonts w:asciiTheme="minorHAnsi" w:eastAsia="Calibri (Základní text)" w:hAnsiTheme="minorHAnsi" w:cstheme="minorHAnsi"/>
          <w:b/>
          <w:bCs/>
          <w:i w:val="0"/>
          <w:iCs w:val="0"/>
          <w:color w:val="auto"/>
          <w:sz w:val="24"/>
          <w:szCs w:val="24"/>
        </w:rPr>
        <w:fldChar w:fldCharType="end"/>
      </w:r>
      <w:r w:rsidRPr="00266FBB">
        <w:rPr>
          <w:rFonts w:asciiTheme="minorHAnsi" w:eastAsia="Calibri (Základní text)" w:hAnsiTheme="minorHAnsi" w:cstheme="minorHAnsi"/>
          <w:i w:val="0"/>
          <w:iCs w:val="0"/>
          <w:color w:val="auto"/>
          <w:sz w:val="24"/>
          <w:szCs w:val="24"/>
        </w:rPr>
        <w:t>: Financování vznikajících komunitních kapacit k 30.6.2025</w:t>
      </w:r>
      <w:bookmarkEnd w:id="13"/>
    </w:p>
    <w:p w14:paraId="1EF67986" w14:textId="77777777" w:rsidR="00501E62" w:rsidRDefault="00501E62" w:rsidP="00501E62">
      <w:pPr>
        <w:keepNext/>
        <w:spacing w:after="0"/>
        <w:jc w:val="both"/>
      </w:pPr>
      <w:r>
        <w:rPr>
          <w:noProof/>
        </w:rPr>
        <w:drawing>
          <wp:inline distT="0" distB="0" distL="0" distR="0" wp14:anchorId="070353C1" wp14:editId="25B0D068">
            <wp:extent cx="5486400" cy="3223260"/>
            <wp:effectExtent l="0" t="0" r="0" b="15240"/>
            <wp:docPr id="791065975" name="Graf 1">
              <a:extLst xmlns:a="http://schemas.openxmlformats.org/drawingml/2006/main">
                <a:ext uri="{FF2B5EF4-FFF2-40B4-BE49-F238E27FC236}">
                  <a16:creationId xmlns:a16="http://schemas.microsoft.com/office/drawing/2014/main" id="{C3B29430-F4C1-7BA1-C764-EE928AEF7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A0BC42" w14:textId="77777777" w:rsidR="00501E62" w:rsidRPr="00266FBB" w:rsidRDefault="00501E62" w:rsidP="00501E62">
      <w:pPr>
        <w:pStyle w:val="Titulek"/>
        <w:spacing w:after="0"/>
        <w:jc w:val="both"/>
        <w:rPr>
          <w:rFonts w:asciiTheme="minorHAnsi" w:eastAsia="Calibri (Základní text)" w:hAnsiTheme="minorHAnsi" w:cstheme="minorHAnsi"/>
          <w:color w:val="auto"/>
          <w:sz w:val="24"/>
          <w:szCs w:val="24"/>
        </w:rPr>
      </w:pPr>
      <w:r w:rsidRPr="00266FBB">
        <w:rPr>
          <w:rFonts w:asciiTheme="minorHAnsi" w:hAnsiTheme="minorHAnsi" w:cstheme="minorHAnsi"/>
          <w:color w:val="auto"/>
        </w:rPr>
        <w:t>Zdroj: MPSV, 2025</w:t>
      </w:r>
    </w:p>
    <w:p w14:paraId="616311C2" w14:textId="77777777" w:rsidR="00501E62" w:rsidRDefault="00501E62" w:rsidP="00501E62">
      <w:pPr>
        <w:spacing w:after="0"/>
        <w:jc w:val="both"/>
        <w:rPr>
          <w:rFonts w:ascii="Calibri (Základní text)" w:eastAsia="Calibri (Základní text)" w:hAnsi="Calibri (Základní text)" w:cs="Calibri (Základní text)"/>
          <w:sz w:val="24"/>
          <w:szCs w:val="24"/>
        </w:rPr>
      </w:pPr>
    </w:p>
    <w:p w14:paraId="30AD1AF7"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Zpoždění čerpání je způsobeno pozdním schválením </w:t>
      </w:r>
      <w:r w:rsidRPr="40F4E476">
        <w:rPr>
          <w:rFonts w:ascii="Calibri (Základní text)" w:eastAsia="Calibri (Základní text)" w:hAnsi="Calibri (Základní text)" w:cs="Calibri (Základní text)"/>
          <w:sz w:val="24"/>
          <w:szCs w:val="24"/>
        </w:rPr>
        <w:t>Akčního plánu k přechodu sociálních služeb k péči poskytované na komunitní bázi a k větší individualizaci péče a k podpoře deinstitucionalizace sociálních služeb v ČR pro období 2023-</w:t>
      </w:r>
      <w:r>
        <w:rPr>
          <w:rFonts w:ascii="Calibri (Základní text)" w:eastAsia="Calibri (Základní text)" w:hAnsi="Calibri (Základní text)" w:cs="Calibri (Základní text)"/>
          <w:sz w:val="24"/>
          <w:szCs w:val="24"/>
        </w:rPr>
        <w:t>2025</w:t>
      </w:r>
      <w:r w:rsidRPr="1C1953C5">
        <w:rPr>
          <w:rFonts w:ascii="Calibri (Základní text)" w:eastAsia="Calibri (Základní text)" w:hAnsi="Calibri (Základní text)" w:cs="Calibri (Základní text)"/>
          <w:sz w:val="24"/>
          <w:szCs w:val="24"/>
        </w:rPr>
        <w:t xml:space="preserve"> (až v říjnu 2023).</w:t>
      </w:r>
    </w:p>
    <w:p w14:paraId="7BF04740" w14:textId="6A8A2FBE" w:rsidR="00501E62" w:rsidRDefault="00501E62" w:rsidP="00501E62">
      <w:pPr>
        <w:spacing w:after="0"/>
        <w:jc w:val="both"/>
        <w:rPr>
          <w:rFonts w:ascii="Calibri (Základní text)" w:eastAsia="Calibri (Základní text)" w:hAnsi="Calibri (Základní text)" w:cs="Calibri (Základní text)"/>
          <w:sz w:val="24"/>
          <w:szCs w:val="24"/>
        </w:rPr>
      </w:pPr>
      <w:r w:rsidRPr="0ADF15DD">
        <w:rPr>
          <w:rFonts w:ascii="Calibri (Základní text)" w:eastAsia="Calibri (Základní text)" w:hAnsi="Calibri (Základní text)" w:cs="Calibri (Základní text)"/>
          <w:sz w:val="24"/>
          <w:szCs w:val="24"/>
        </w:rPr>
        <w:t>Aktuálně bylo schváleno 29 transformačních plánů. Souhlasných stanovisek MPSV k IROP bylo vydáno 53 projektům. Zařízení, která projdou úplnou transformací, je doposud 12. Spolupráce na transformačních plánech probíhá se Středočeským krajem, Jihomoravským krajem, Karlovarským krajem, Královehradeckým krajem, Libereckým krajem, Moravskoslezským krajem, Olomouckým krajem, Pardubickým krajem, Ústeckým krajem, Krajem Vysočina</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a Zlínským krajem</w:t>
      </w:r>
      <w:r>
        <w:rPr>
          <w:rFonts w:ascii="Calibri (Základní text)" w:eastAsia="Calibri (Základní text)" w:hAnsi="Calibri (Základní text)" w:cs="Calibri (Základní text)"/>
          <w:sz w:val="24"/>
          <w:szCs w:val="24"/>
        </w:rPr>
        <w:t>, jejich zapojení blíže popsáno v tabulkách v příloze č. 1</w:t>
      </w:r>
      <w:r w:rsidRPr="0ADF15DD">
        <w:rPr>
          <w:rFonts w:ascii="Calibri (Základní text)" w:eastAsia="Calibri (Základní text)" w:hAnsi="Calibri (Základní text)" w:cs="Calibri (Základní text)"/>
          <w:sz w:val="24"/>
          <w:szCs w:val="24"/>
        </w:rPr>
        <w:t>. Ostatní kraje</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se do projektu nepřihlásily.</w:t>
      </w:r>
    </w:p>
    <w:p w14:paraId="669A0B24" w14:textId="43C0B561" w:rsidR="009A3B4C" w:rsidRDefault="009A3B4C" w:rsidP="009A3B4C">
      <w:p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V rámci transformačních plánů vznikají převáženě komunitní</w:t>
      </w:r>
      <w:r>
        <w:rPr>
          <w:rFonts w:ascii="Calibri (Základní text)" w:eastAsia="Calibri (Základní text)" w:hAnsi="Calibri (Základní text)" w:cs="Calibri (Základní text)"/>
          <w:sz w:val="24"/>
          <w:szCs w:val="24"/>
        </w:rPr>
        <w:t xml:space="preserve"> domovy pro osoby se zdravotním postižením (dále jen „</w:t>
      </w:r>
      <w:r w:rsidRPr="1C1953C5">
        <w:rPr>
          <w:rFonts w:ascii="Calibri (Základní text)" w:eastAsia="Calibri (Základní text)" w:hAnsi="Calibri (Základní text)" w:cs="Calibri (Základní text)"/>
          <w:sz w:val="24"/>
          <w:szCs w:val="24"/>
        </w:rPr>
        <w:t>DOZP</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xml:space="preserve">, komunitní </w:t>
      </w:r>
      <w:r>
        <w:rPr>
          <w:rFonts w:ascii="Calibri (Základní text)" w:eastAsia="Calibri (Základní text)" w:hAnsi="Calibri (Základní text)" w:cs="Calibri (Základní text)"/>
          <w:sz w:val="24"/>
          <w:szCs w:val="24"/>
        </w:rPr>
        <w:t>domovy se zvláštním režimem (dále jen „</w:t>
      </w:r>
      <w:r w:rsidRPr="1C1953C5">
        <w:rPr>
          <w:rFonts w:ascii="Calibri (Základní text)" w:eastAsia="Calibri (Základní text)" w:hAnsi="Calibri (Základní text)" w:cs="Calibri (Základní text)"/>
          <w:sz w:val="24"/>
          <w:szCs w:val="24"/>
        </w:rPr>
        <w:t>DZR</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xml:space="preserve">, </w:t>
      </w:r>
      <w:r>
        <w:rPr>
          <w:rFonts w:ascii="Calibri (Základní text)" w:eastAsia="Calibri (Základní text)" w:hAnsi="Calibri (Základní text)" w:cs="Calibri (Základní text)"/>
          <w:sz w:val="24"/>
          <w:szCs w:val="24"/>
        </w:rPr>
        <w:t>chráněná bydlení (dále jen „</w:t>
      </w:r>
      <w:r w:rsidRPr="1C1953C5">
        <w:rPr>
          <w:rFonts w:ascii="Calibri (Základní text)" w:eastAsia="Calibri (Základní text)" w:hAnsi="Calibri (Základní text)" w:cs="Calibri (Základní text)"/>
          <w:sz w:val="24"/>
          <w:szCs w:val="24"/>
        </w:rPr>
        <w:t>CHB</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xml:space="preserve">, a v jednotkách projektů pak </w:t>
      </w:r>
      <w:r>
        <w:rPr>
          <w:rFonts w:ascii="Calibri (Základní text)" w:eastAsia="Calibri (Základní text)" w:hAnsi="Calibri (Základní text)" w:cs="Calibri (Základní text)"/>
          <w:sz w:val="24"/>
          <w:szCs w:val="24"/>
        </w:rPr>
        <w:t>sociálně terapeutické dílny (dále jen „</w:t>
      </w:r>
      <w:r w:rsidRPr="1C1953C5">
        <w:rPr>
          <w:rFonts w:ascii="Calibri (Základní text)" w:eastAsia="Calibri (Základní text)" w:hAnsi="Calibri (Základní text)" w:cs="Calibri (Základní text)"/>
          <w:sz w:val="24"/>
          <w:szCs w:val="24"/>
        </w:rPr>
        <w:t>STD</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xml:space="preserve">, </w:t>
      </w:r>
      <w:r>
        <w:rPr>
          <w:rFonts w:ascii="Calibri (Základní text)" w:eastAsia="Calibri (Základní text)" w:hAnsi="Calibri (Základní text)" w:cs="Calibri (Základní text)"/>
          <w:sz w:val="24"/>
          <w:szCs w:val="24"/>
        </w:rPr>
        <w:t>denní stacionáře (dále jen „</w:t>
      </w:r>
      <w:r w:rsidRPr="1C1953C5">
        <w:rPr>
          <w:rFonts w:ascii="Calibri (Základní text)" w:eastAsia="Calibri (Základní text)" w:hAnsi="Calibri (Základní text)" w:cs="Calibri (Základní text)"/>
          <w:sz w:val="24"/>
          <w:szCs w:val="24"/>
        </w:rPr>
        <w:t>DS</w:t>
      </w:r>
      <w:r>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xml:space="preserve">, </w:t>
      </w:r>
      <w:r>
        <w:rPr>
          <w:rFonts w:ascii="Calibri (Základní text)" w:eastAsia="Calibri (Základní text)" w:hAnsi="Calibri (Základní text)" w:cs="Calibri (Základní text)"/>
          <w:sz w:val="24"/>
          <w:szCs w:val="24"/>
        </w:rPr>
        <w:t>týdenní stacionáře (dále jen „</w:t>
      </w:r>
      <w:r w:rsidRPr="1C1953C5">
        <w:rPr>
          <w:rFonts w:ascii="Calibri (Základní text)" w:eastAsia="Calibri (Základní text)" w:hAnsi="Calibri (Základní text)" w:cs="Calibri (Základní text)"/>
          <w:sz w:val="24"/>
          <w:szCs w:val="24"/>
        </w:rPr>
        <w:t>TS</w:t>
      </w:r>
      <w:r>
        <w:rPr>
          <w:rFonts w:ascii="Calibri (Základní text)" w:eastAsia="Calibri (Základní text)" w:hAnsi="Calibri (Základní text)" w:cs="Calibri (Základní text)"/>
          <w:sz w:val="24"/>
          <w:szCs w:val="24"/>
        </w:rPr>
        <w:t>“), odlehčovací služby (dále jen „</w:t>
      </w:r>
      <w:r w:rsidRPr="1C1953C5">
        <w:rPr>
          <w:rFonts w:ascii="Calibri (Základní text)" w:eastAsia="Calibri (Základní text)" w:hAnsi="Calibri (Základní text)" w:cs="Calibri (Základní text)"/>
          <w:sz w:val="24"/>
          <w:szCs w:val="24"/>
        </w:rPr>
        <w:t>OS</w:t>
      </w:r>
      <w:r>
        <w:rPr>
          <w:rFonts w:ascii="Calibri (Základní text)" w:eastAsia="Calibri (Základní text)" w:hAnsi="Calibri (Základní text)" w:cs="Calibri (Základní text)"/>
          <w:sz w:val="24"/>
          <w:szCs w:val="24"/>
        </w:rPr>
        <w:t>“).</w:t>
      </w:r>
    </w:p>
    <w:p w14:paraId="4710334F" w14:textId="017D87C1" w:rsidR="00045B37" w:rsidRPr="00AC21C6" w:rsidRDefault="006B52C4" w:rsidP="00501E62">
      <w:p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lastRenderedPageBreak/>
        <w:t>Z </w:t>
      </w:r>
      <w:r w:rsidR="00680158" w:rsidRPr="00AC21C6">
        <w:rPr>
          <w:rFonts w:ascii="Calibri (Základní text)" w:eastAsia="Calibri (Základní text)" w:hAnsi="Calibri (Základní text)" w:cs="Calibri (Základní text)"/>
          <w:sz w:val="24"/>
          <w:szCs w:val="24"/>
        </w:rPr>
        <w:t>p</w:t>
      </w:r>
      <w:r w:rsidRPr="00AC21C6">
        <w:rPr>
          <w:rFonts w:ascii="Calibri (Základní text)" w:eastAsia="Calibri (Základní text)" w:hAnsi="Calibri (Základní text)" w:cs="Calibri (Základní text)"/>
          <w:sz w:val="24"/>
          <w:szCs w:val="24"/>
        </w:rPr>
        <w:t>řílohy č. 1. Monitoring rozpadu transformačních projektů dle krajů k</w:t>
      </w:r>
      <w:r w:rsidR="008342AE" w:rsidRPr="00AC21C6">
        <w:rPr>
          <w:rFonts w:ascii="Calibri (Základní text)" w:eastAsia="Calibri (Základní text)" w:hAnsi="Calibri (Základní text)" w:cs="Calibri (Základní text)"/>
          <w:sz w:val="24"/>
          <w:szCs w:val="24"/>
        </w:rPr>
        <w:t> 15.7</w:t>
      </w:r>
      <w:r w:rsidR="00AA776C" w:rsidRPr="00AC21C6">
        <w:rPr>
          <w:rFonts w:ascii="Calibri (Základní text)" w:eastAsia="Calibri (Základní text)" w:hAnsi="Calibri (Základní text)" w:cs="Calibri (Základní text)"/>
          <w:sz w:val="24"/>
          <w:szCs w:val="24"/>
        </w:rPr>
        <w:t>.2025</w:t>
      </w:r>
      <w:r w:rsidR="00210E99" w:rsidRPr="00AC21C6">
        <w:rPr>
          <w:rFonts w:ascii="Calibri (Základní text)" w:eastAsia="Calibri (Základní text)" w:hAnsi="Calibri (Základní text)" w:cs="Calibri (Základní text)"/>
          <w:sz w:val="24"/>
          <w:szCs w:val="24"/>
        </w:rPr>
        <w:t xml:space="preserve"> vyplývá</w:t>
      </w:r>
      <w:r w:rsidR="00F60748" w:rsidRPr="00AC21C6">
        <w:rPr>
          <w:rFonts w:ascii="Calibri (Základní text)" w:eastAsia="Calibri (Základní text)" w:hAnsi="Calibri (Základní text)" w:cs="Calibri (Základní text)"/>
          <w:sz w:val="24"/>
          <w:szCs w:val="24"/>
        </w:rPr>
        <w:t>,</w:t>
      </w:r>
      <w:r w:rsidR="005D4960" w:rsidRPr="00AC21C6">
        <w:rPr>
          <w:rFonts w:ascii="Calibri (Základní text)" w:eastAsia="Calibri (Základní text)" w:hAnsi="Calibri (Základní text)" w:cs="Calibri (Základní text)"/>
          <w:sz w:val="24"/>
          <w:szCs w:val="24"/>
        </w:rPr>
        <w:br/>
      </w:r>
      <w:r w:rsidR="00F60748" w:rsidRPr="00AC21C6">
        <w:rPr>
          <w:rFonts w:ascii="Calibri (Základní text)" w:eastAsia="Calibri (Základní text)" w:hAnsi="Calibri (Základní text)" w:cs="Calibri (Základní text)"/>
          <w:sz w:val="24"/>
          <w:szCs w:val="24"/>
        </w:rPr>
        <w:t xml:space="preserve">že </w:t>
      </w:r>
      <w:r w:rsidR="001A43CF" w:rsidRPr="00AC21C6">
        <w:rPr>
          <w:rFonts w:ascii="Calibri (Základní text)" w:eastAsia="Calibri (Základní text)" w:hAnsi="Calibri (Základní text)" w:cs="Calibri (Základní text)"/>
          <w:sz w:val="24"/>
          <w:szCs w:val="24"/>
        </w:rPr>
        <w:t>v</w:t>
      </w:r>
      <w:r w:rsidR="009E5923" w:rsidRPr="00AC21C6">
        <w:rPr>
          <w:rFonts w:ascii="Calibri (Základní text)" w:eastAsia="Calibri (Základní text)" w:hAnsi="Calibri (Základní text)" w:cs="Calibri (Základní text)"/>
          <w:sz w:val="24"/>
          <w:szCs w:val="24"/>
        </w:rPr>
        <w:t> rámci projektu Transformace v</w:t>
      </w:r>
      <w:r w:rsidR="00B13D0D" w:rsidRPr="00AC21C6">
        <w:rPr>
          <w:rFonts w:ascii="Calibri (Základní text)" w:eastAsia="Calibri (Základní text)" w:hAnsi="Calibri (Základní text)" w:cs="Calibri (Základní text)"/>
          <w:sz w:val="24"/>
          <w:szCs w:val="24"/>
        </w:rPr>
        <w:t xml:space="preserve"> jednotlivých krajích vzniknou </w:t>
      </w:r>
      <w:r w:rsidR="00045B37" w:rsidRPr="00AC21C6">
        <w:rPr>
          <w:rFonts w:ascii="Calibri (Základní text)" w:eastAsia="Calibri (Základní text)" w:hAnsi="Calibri (Základní text)" w:cs="Calibri (Základní text)"/>
          <w:sz w:val="24"/>
          <w:szCs w:val="24"/>
        </w:rPr>
        <w:t>tyto projekty:</w:t>
      </w:r>
    </w:p>
    <w:p w14:paraId="58A2948A" w14:textId="0AB50CE1" w:rsidR="00B85FF3" w:rsidRPr="00AC21C6" w:rsidRDefault="008B2077" w:rsidP="0002759B">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Zlínsk</w:t>
      </w:r>
      <w:r w:rsidR="0002759B" w:rsidRPr="00AC21C6">
        <w:rPr>
          <w:rFonts w:ascii="Calibri (Základní text)" w:eastAsia="Calibri (Základní text)" w:hAnsi="Calibri (Základní text)" w:cs="Calibri (Základní text)"/>
          <w:sz w:val="24"/>
          <w:szCs w:val="24"/>
        </w:rPr>
        <w:t>ý</w:t>
      </w:r>
      <w:r w:rsidRPr="00AC21C6">
        <w:rPr>
          <w:rFonts w:ascii="Calibri (Základní text)" w:eastAsia="Calibri (Základní text)" w:hAnsi="Calibri (Základní text)" w:cs="Calibri (Základní text)"/>
          <w:sz w:val="24"/>
          <w:szCs w:val="24"/>
        </w:rPr>
        <w:t xml:space="preserve"> kraj</w:t>
      </w:r>
      <w:r w:rsidR="0002759B" w:rsidRPr="00AC21C6">
        <w:rPr>
          <w:rFonts w:ascii="Calibri (Základní text)" w:eastAsia="Calibri (Základní text)" w:hAnsi="Calibri (Základní text)" w:cs="Calibri (Základní text)"/>
          <w:sz w:val="24"/>
          <w:szCs w:val="24"/>
        </w:rPr>
        <w:t xml:space="preserve">: </w:t>
      </w:r>
      <w:r w:rsidR="00D3087F" w:rsidRPr="00AC21C6">
        <w:rPr>
          <w:rFonts w:ascii="Calibri (Základní text)" w:eastAsia="Calibri (Základní text)" w:hAnsi="Calibri (Základní text)" w:cs="Calibri (Základní text)"/>
          <w:sz w:val="24"/>
          <w:szCs w:val="24"/>
        </w:rPr>
        <w:t>2 CHB</w:t>
      </w:r>
      <w:r w:rsidR="00905B71" w:rsidRPr="00AC21C6">
        <w:rPr>
          <w:rFonts w:ascii="Calibri (Základní text)" w:eastAsia="Calibri (Základní text)" w:hAnsi="Calibri (Základní text)" w:cs="Calibri (Základní text)"/>
          <w:sz w:val="24"/>
          <w:szCs w:val="24"/>
        </w:rPr>
        <w:t xml:space="preserve">, 1 STD, </w:t>
      </w:r>
      <w:r w:rsidR="00DF317A" w:rsidRPr="00AC21C6">
        <w:rPr>
          <w:rFonts w:ascii="Calibri (Základní text)" w:eastAsia="Calibri (Základní text)" w:hAnsi="Calibri (Základní text)" w:cs="Calibri (Základní text)"/>
          <w:sz w:val="24"/>
          <w:szCs w:val="24"/>
        </w:rPr>
        <w:t>5</w:t>
      </w:r>
      <w:r w:rsidR="00D358A6" w:rsidRPr="00AC21C6">
        <w:rPr>
          <w:rFonts w:ascii="Calibri (Základní text)" w:eastAsia="Calibri (Základní text)" w:hAnsi="Calibri (Základní text)" w:cs="Calibri (Základní text)"/>
          <w:sz w:val="24"/>
          <w:szCs w:val="24"/>
        </w:rPr>
        <w:t xml:space="preserve"> </w:t>
      </w:r>
      <w:r w:rsidR="00DF317A" w:rsidRPr="00AC21C6">
        <w:rPr>
          <w:rFonts w:ascii="Calibri (Základní text)" w:eastAsia="Calibri (Základní text)" w:hAnsi="Calibri (Základní text)" w:cs="Calibri (Základní text)"/>
          <w:sz w:val="24"/>
          <w:szCs w:val="24"/>
        </w:rPr>
        <w:t xml:space="preserve">DOZP, </w:t>
      </w:r>
      <w:r w:rsidR="00783E58" w:rsidRPr="00AC21C6">
        <w:rPr>
          <w:rFonts w:ascii="Calibri (Základní text)" w:eastAsia="Calibri (Základní text)" w:hAnsi="Calibri (Základní text)" w:cs="Calibri (Základní text)"/>
          <w:sz w:val="24"/>
          <w:szCs w:val="24"/>
        </w:rPr>
        <w:t>3 DZR</w:t>
      </w:r>
      <w:r w:rsidR="000C44D0" w:rsidRPr="00AC21C6">
        <w:rPr>
          <w:rFonts w:ascii="Calibri (Základní text)" w:eastAsia="Calibri (Základní text)" w:hAnsi="Calibri (Základní text)" w:cs="Calibri (Základní text)"/>
          <w:sz w:val="24"/>
          <w:szCs w:val="24"/>
        </w:rPr>
        <w:t>;</w:t>
      </w:r>
    </w:p>
    <w:p w14:paraId="6790AE1B" w14:textId="77777777" w:rsidR="009E5923" w:rsidRPr="00AC21C6" w:rsidRDefault="005801AC" w:rsidP="0002759B">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 xml:space="preserve">Olomoucký kraj: </w:t>
      </w:r>
      <w:r w:rsidR="00730CBE" w:rsidRPr="00AC21C6">
        <w:rPr>
          <w:rFonts w:ascii="Calibri (Základní text)" w:eastAsia="Calibri (Základní text)" w:hAnsi="Calibri (Základní text)" w:cs="Calibri (Základní text)"/>
          <w:sz w:val="24"/>
          <w:szCs w:val="24"/>
        </w:rPr>
        <w:t>5 CHB</w:t>
      </w:r>
      <w:r w:rsidR="008350A5" w:rsidRPr="00AC21C6">
        <w:rPr>
          <w:rFonts w:ascii="Calibri (Základní text)" w:eastAsia="Calibri (Základní text)" w:hAnsi="Calibri (Základní text)" w:cs="Calibri (Základní text)"/>
          <w:sz w:val="24"/>
          <w:szCs w:val="24"/>
        </w:rPr>
        <w:t xml:space="preserve">, 6 DOZP, </w:t>
      </w:r>
      <w:r w:rsidR="00FB7AF1" w:rsidRPr="00AC21C6">
        <w:rPr>
          <w:rFonts w:ascii="Calibri (Základní text)" w:eastAsia="Calibri (Základní text)" w:hAnsi="Calibri (Základní text)" w:cs="Calibri (Základní text)"/>
          <w:sz w:val="24"/>
          <w:szCs w:val="24"/>
        </w:rPr>
        <w:t>1 DZR</w:t>
      </w:r>
      <w:r w:rsidR="009E5923" w:rsidRPr="00AC21C6">
        <w:rPr>
          <w:rFonts w:ascii="Calibri (Základní text)" w:eastAsia="Calibri (Základní text)" w:hAnsi="Calibri (Základní text)" w:cs="Calibri (Základní text)"/>
          <w:sz w:val="24"/>
          <w:szCs w:val="24"/>
        </w:rPr>
        <w:t>;</w:t>
      </w:r>
    </w:p>
    <w:p w14:paraId="4EEB1DF2" w14:textId="77777777" w:rsidR="009332E0" w:rsidRPr="00AC21C6" w:rsidRDefault="00E10E1E" w:rsidP="0002759B">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 xml:space="preserve">Liberecký kraj: </w:t>
      </w:r>
      <w:r w:rsidR="00F37BE8" w:rsidRPr="00AC21C6">
        <w:rPr>
          <w:rFonts w:ascii="Calibri (Základní text)" w:eastAsia="Calibri (Základní text)" w:hAnsi="Calibri (Základní text)" w:cs="Calibri (Základní text)"/>
          <w:sz w:val="24"/>
          <w:szCs w:val="24"/>
        </w:rPr>
        <w:t xml:space="preserve">3 DOZP, </w:t>
      </w:r>
      <w:r w:rsidR="007635CB" w:rsidRPr="00AC21C6">
        <w:rPr>
          <w:rFonts w:ascii="Calibri (Základní text)" w:eastAsia="Calibri (Základní text)" w:hAnsi="Calibri (Základní text)" w:cs="Calibri (Základní text)"/>
          <w:sz w:val="24"/>
          <w:szCs w:val="24"/>
        </w:rPr>
        <w:t>1 OS, 1 TS, 1 DS</w:t>
      </w:r>
      <w:r w:rsidR="009332E0" w:rsidRPr="00AC21C6">
        <w:rPr>
          <w:rFonts w:ascii="Calibri (Základní text)" w:eastAsia="Calibri (Základní text)" w:hAnsi="Calibri (Základní text)" w:cs="Calibri (Základní text)"/>
          <w:sz w:val="24"/>
          <w:szCs w:val="24"/>
        </w:rPr>
        <w:t>;</w:t>
      </w:r>
    </w:p>
    <w:p w14:paraId="4714D37B" w14:textId="77777777" w:rsidR="004B76FB" w:rsidRPr="00AC21C6" w:rsidRDefault="00664527" w:rsidP="0002759B">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 xml:space="preserve">Jihomoravský kraj: </w:t>
      </w:r>
      <w:r w:rsidR="00B316B3" w:rsidRPr="00AC21C6">
        <w:rPr>
          <w:rFonts w:ascii="Calibri (Základní text)" w:eastAsia="Calibri (Základní text)" w:hAnsi="Calibri (Základní text)" w:cs="Calibri (Základní text)"/>
          <w:sz w:val="24"/>
          <w:szCs w:val="24"/>
        </w:rPr>
        <w:t>14 CHB</w:t>
      </w:r>
      <w:r w:rsidR="00BD1B72" w:rsidRPr="00AC21C6">
        <w:rPr>
          <w:rFonts w:ascii="Calibri (Základní text)" w:eastAsia="Calibri (Základní text)" w:hAnsi="Calibri (Základní text)" w:cs="Calibri (Základní text)"/>
          <w:sz w:val="24"/>
          <w:szCs w:val="24"/>
        </w:rPr>
        <w:t xml:space="preserve">, 1 STD, </w:t>
      </w:r>
      <w:r w:rsidR="001F4C3D" w:rsidRPr="00AC21C6">
        <w:rPr>
          <w:rFonts w:ascii="Calibri (Základní text)" w:eastAsia="Calibri (Základní text)" w:hAnsi="Calibri (Základní text)" w:cs="Calibri (Základní text)"/>
          <w:sz w:val="24"/>
          <w:szCs w:val="24"/>
        </w:rPr>
        <w:t xml:space="preserve">9 DOZP, </w:t>
      </w:r>
      <w:r w:rsidR="00FB5152" w:rsidRPr="00AC21C6">
        <w:rPr>
          <w:rFonts w:ascii="Calibri (Základní text)" w:eastAsia="Calibri (Základní text)" w:hAnsi="Calibri (Základní text)" w:cs="Calibri (Základní text)"/>
          <w:sz w:val="24"/>
          <w:szCs w:val="24"/>
        </w:rPr>
        <w:t>4 DZR</w:t>
      </w:r>
      <w:r w:rsidR="00493197" w:rsidRPr="00AC21C6">
        <w:rPr>
          <w:rFonts w:ascii="Calibri (Základní text)" w:eastAsia="Calibri (Základní text)" w:hAnsi="Calibri (Základní text)" w:cs="Calibri (Základní text)"/>
          <w:sz w:val="24"/>
          <w:szCs w:val="24"/>
        </w:rPr>
        <w:t>, 1 zatím není známo</w:t>
      </w:r>
      <w:r w:rsidR="004B76FB" w:rsidRPr="00AC21C6">
        <w:rPr>
          <w:rFonts w:ascii="Calibri (Základní text)" w:eastAsia="Calibri (Základní text)" w:hAnsi="Calibri (Základní text)" w:cs="Calibri (Základní text)"/>
          <w:sz w:val="24"/>
          <w:szCs w:val="24"/>
        </w:rPr>
        <w:t>;</w:t>
      </w:r>
    </w:p>
    <w:p w14:paraId="5A6B917E" w14:textId="77777777" w:rsidR="00B715E6" w:rsidRPr="00AC21C6" w:rsidRDefault="004B76FB" w:rsidP="0002759B">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 xml:space="preserve">Ústecký kraj: </w:t>
      </w:r>
      <w:r w:rsidR="00B715E6" w:rsidRPr="00AC21C6">
        <w:rPr>
          <w:rFonts w:ascii="Calibri (Základní text)" w:eastAsia="Calibri (Základní text)" w:hAnsi="Calibri (Základní text)" w:cs="Calibri (Základní text)"/>
          <w:sz w:val="24"/>
          <w:szCs w:val="24"/>
        </w:rPr>
        <w:t>1 CHB;</w:t>
      </w:r>
    </w:p>
    <w:p w14:paraId="7081CE21" w14:textId="77777777" w:rsidR="00B715E6" w:rsidRPr="00AC21C6" w:rsidRDefault="00B715E6" w:rsidP="0002759B">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Karlovarský kraj: 1 DOZP;</w:t>
      </w:r>
    </w:p>
    <w:p w14:paraId="61CE1C6F" w14:textId="52FB1F6E" w:rsidR="000C44D0" w:rsidRPr="00AC21C6" w:rsidRDefault="00FA017F" w:rsidP="0002759B">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Kraj Vysočina:</w:t>
      </w:r>
      <w:r w:rsidR="007E4ECA" w:rsidRPr="00AC21C6">
        <w:rPr>
          <w:rFonts w:ascii="Calibri (Základní text)" w:eastAsia="Calibri (Základní text)" w:hAnsi="Calibri (Základní text)" w:cs="Calibri (Základní text)"/>
          <w:sz w:val="24"/>
          <w:szCs w:val="24"/>
        </w:rPr>
        <w:t xml:space="preserve"> </w:t>
      </w:r>
      <w:r w:rsidR="00147C55" w:rsidRPr="00AC21C6">
        <w:rPr>
          <w:rFonts w:ascii="Calibri (Základní text)" w:eastAsia="Calibri (Základní text)" w:hAnsi="Calibri (Základní text)" w:cs="Calibri (Základní text)"/>
          <w:sz w:val="24"/>
          <w:szCs w:val="24"/>
        </w:rPr>
        <w:t xml:space="preserve">10 CHB, </w:t>
      </w:r>
      <w:r w:rsidR="008D3C55" w:rsidRPr="00AC21C6">
        <w:rPr>
          <w:rFonts w:ascii="Calibri (Základní text)" w:eastAsia="Calibri (Základní text)" w:hAnsi="Calibri (Základní text)" w:cs="Calibri (Základní text)"/>
          <w:sz w:val="24"/>
          <w:szCs w:val="24"/>
        </w:rPr>
        <w:t xml:space="preserve">2 STD, </w:t>
      </w:r>
      <w:r w:rsidR="00577CB2" w:rsidRPr="00AC21C6">
        <w:rPr>
          <w:rFonts w:ascii="Calibri (Základní text)" w:eastAsia="Calibri (Základní text)" w:hAnsi="Calibri (Základní text)" w:cs="Calibri (Základní text)"/>
          <w:sz w:val="24"/>
          <w:szCs w:val="24"/>
        </w:rPr>
        <w:t>15 DOZP,</w:t>
      </w:r>
      <w:r w:rsidR="008D3C55" w:rsidRPr="00AC21C6">
        <w:rPr>
          <w:rFonts w:ascii="Calibri (Základní text)" w:eastAsia="Calibri (Základní text)" w:hAnsi="Calibri (Základní text)" w:cs="Calibri (Základní text)"/>
          <w:sz w:val="24"/>
          <w:szCs w:val="24"/>
        </w:rPr>
        <w:t xml:space="preserve"> </w:t>
      </w:r>
      <w:r w:rsidR="00037058" w:rsidRPr="00AC21C6">
        <w:rPr>
          <w:rFonts w:ascii="Calibri (Základní text)" w:eastAsia="Calibri (Základní text)" w:hAnsi="Calibri (Základní text)" w:cs="Calibri (Základní text)"/>
          <w:sz w:val="24"/>
          <w:szCs w:val="24"/>
        </w:rPr>
        <w:t xml:space="preserve">2 DS, </w:t>
      </w:r>
      <w:r w:rsidR="002050AB" w:rsidRPr="00AC21C6">
        <w:rPr>
          <w:rFonts w:ascii="Calibri (Základní text)" w:eastAsia="Calibri (Základní text)" w:hAnsi="Calibri (Základní text)" w:cs="Calibri (Základní text)"/>
          <w:sz w:val="24"/>
          <w:szCs w:val="24"/>
        </w:rPr>
        <w:t>1 zatím není známo;</w:t>
      </w:r>
    </w:p>
    <w:p w14:paraId="1E95EF00" w14:textId="543CA8DB" w:rsidR="001113B3" w:rsidRPr="00AC21C6" w:rsidRDefault="000D5645" w:rsidP="00E05556">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 xml:space="preserve">Středočeský kraj: </w:t>
      </w:r>
      <w:r w:rsidR="001113B3" w:rsidRPr="00AC21C6">
        <w:rPr>
          <w:rFonts w:ascii="Calibri (Základní text)" w:eastAsia="Calibri (Základní text)" w:hAnsi="Calibri (Základní text)" w:cs="Calibri (Základní text)"/>
          <w:sz w:val="24"/>
          <w:szCs w:val="24"/>
        </w:rPr>
        <w:t>6 DOZP</w:t>
      </w:r>
      <w:r w:rsidR="00E05556" w:rsidRPr="00AC21C6">
        <w:rPr>
          <w:rFonts w:ascii="Calibri (Základní text)" w:eastAsia="Calibri (Základní text)" w:hAnsi="Calibri (Základní text)" w:cs="Calibri (Základní text)"/>
          <w:sz w:val="24"/>
          <w:szCs w:val="24"/>
        </w:rPr>
        <w:t>;</w:t>
      </w:r>
    </w:p>
    <w:p w14:paraId="083B4505" w14:textId="7B198EA2" w:rsidR="00E05556" w:rsidRPr="00AC21C6" w:rsidRDefault="00E05556" w:rsidP="00E05556">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Královehradecký kraj</w:t>
      </w:r>
      <w:r w:rsidR="00F6653D" w:rsidRPr="00AC21C6">
        <w:rPr>
          <w:rFonts w:ascii="Calibri (Základní text)" w:eastAsia="Calibri (Základní text)" w:hAnsi="Calibri (Základní text)" w:cs="Calibri (Základní text)"/>
          <w:sz w:val="24"/>
          <w:szCs w:val="24"/>
        </w:rPr>
        <w:t xml:space="preserve">: </w:t>
      </w:r>
      <w:r w:rsidR="00292E3B" w:rsidRPr="00AC21C6">
        <w:rPr>
          <w:rFonts w:ascii="Calibri (Základní text)" w:eastAsia="Calibri (Základní text)" w:hAnsi="Calibri (Základní text)" w:cs="Calibri (Základní text)"/>
          <w:sz w:val="24"/>
          <w:szCs w:val="24"/>
        </w:rPr>
        <w:t xml:space="preserve">3 CHB, </w:t>
      </w:r>
      <w:r w:rsidR="004B1F41" w:rsidRPr="00AC21C6">
        <w:rPr>
          <w:rFonts w:ascii="Calibri (Základní text)" w:eastAsia="Calibri (Základní text)" w:hAnsi="Calibri (Základní text)" w:cs="Calibri (Základní text)"/>
          <w:sz w:val="24"/>
          <w:szCs w:val="24"/>
        </w:rPr>
        <w:t>5 DOZP;</w:t>
      </w:r>
    </w:p>
    <w:p w14:paraId="765ADBCB" w14:textId="0C641F0D" w:rsidR="004B1F41" w:rsidRPr="00AC21C6" w:rsidRDefault="006251F6" w:rsidP="00E05556">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 xml:space="preserve">Pardubický kraj: </w:t>
      </w:r>
      <w:r w:rsidR="00D70258" w:rsidRPr="00AC21C6">
        <w:rPr>
          <w:rFonts w:ascii="Calibri (Základní text)" w:eastAsia="Calibri (Základní text)" w:hAnsi="Calibri (Základní text)" w:cs="Calibri (Základní text)"/>
          <w:sz w:val="24"/>
          <w:szCs w:val="24"/>
        </w:rPr>
        <w:t xml:space="preserve">1 CHB, </w:t>
      </w:r>
      <w:r w:rsidR="00C25368" w:rsidRPr="00AC21C6">
        <w:rPr>
          <w:rFonts w:ascii="Calibri (Základní text)" w:eastAsia="Calibri (Základní text)" w:hAnsi="Calibri (Základní text)" w:cs="Calibri (Základní text)"/>
          <w:sz w:val="24"/>
          <w:szCs w:val="24"/>
        </w:rPr>
        <w:t>3 DOZP, 1 DZR</w:t>
      </w:r>
      <w:r w:rsidR="00805EE4" w:rsidRPr="00AC21C6">
        <w:rPr>
          <w:rFonts w:ascii="Calibri (Základní text)" w:eastAsia="Calibri (Základní text)" w:hAnsi="Calibri (Základní text)" w:cs="Calibri (Základní text)"/>
          <w:sz w:val="24"/>
          <w:szCs w:val="24"/>
        </w:rPr>
        <w:t>;</w:t>
      </w:r>
    </w:p>
    <w:p w14:paraId="65197DB6" w14:textId="165B286D" w:rsidR="00805EE4" w:rsidRPr="00AC21C6" w:rsidRDefault="00805EE4" w:rsidP="00E05556">
      <w:pPr>
        <w:pStyle w:val="Odstavecseseznamem"/>
        <w:numPr>
          <w:ilvl w:val="0"/>
          <w:numId w:val="13"/>
        </w:num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 xml:space="preserve">Moravskoslezský kraj: </w:t>
      </w:r>
      <w:r w:rsidR="00C50478" w:rsidRPr="00AC21C6">
        <w:rPr>
          <w:rFonts w:ascii="Calibri (Základní text)" w:eastAsia="Calibri (Základní text)" w:hAnsi="Calibri (Základní text)" w:cs="Calibri (Základní text)"/>
          <w:sz w:val="24"/>
          <w:szCs w:val="24"/>
        </w:rPr>
        <w:t>4 DOZP</w:t>
      </w:r>
      <w:r w:rsidR="002A28C5" w:rsidRPr="00AC21C6">
        <w:rPr>
          <w:rFonts w:ascii="Calibri (Základní text)" w:eastAsia="Calibri (Základní text)" w:hAnsi="Calibri (Základní text)" w:cs="Calibri (Základní text)"/>
          <w:sz w:val="24"/>
          <w:szCs w:val="24"/>
        </w:rPr>
        <w:t>.</w:t>
      </w:r>
    </w:p>
    <w:p w14:paraId="78D4D63D" w14:textId="77777777" w:rsidR="000E51BF" w:rsidRPr="00AC21C6" w:rsidRDefault="000E51BF" w:rsidP="000E51BF">
      <w:pPr>
        <w:spacing w:after="0"/>
        <w:jc w:val="both"/>
        <w:rPr>
          <w:rFonts w:ascii="Calibri (Základní text)" w:eastAsia="Calibri (Základní text)" w:hAnsi="Calibri (Základní text)" w:cs="Calibri (Základní text)"/>
          <w:sz w:val="24"/>
          <w:szCs w:val="24"/>
        </w:rPr>
      </w:pPr>
    </w:p>
    <w:p w14:paraId="68FD630E" w14:textId="0621EDCC" w:rsidR="000E51BF" w:rsidRPr="00AC21C6" w:rsidRDefault="00D655A1" w:rsidP="000E51BF">
      <w:pPr>
        <w:spacing w:after="0"/>
        <w:jc w:val="both"/>
        <w:rPr>
          <w:rFonts w:ascii="Calibri (Základní text)" w:eastAsia="Calibri (Základní text)" w:hAnsi="Calibri (Základní text)" w:cs="Calibri (Základní text)"/>
          <w:sz w:val="24"/>
          <w:szCs w:val="24"/>
        </w:rPr>
      </w:pPr>
      <w:r w:rsidRPr="00AC21C6">
        <w:rPr>
          <w:rFonts w:ascii="Calibri (Základní text)" w:eastAsia="Calibri (Základní text)" w:hAnsi="Calibri (Základní text)" w:cs="Calibri (Základní text)"/>
          <w:sz w:val="24"/>
          <w:szCs w:val="24"/>
        </w:rPr>
        <w:t>Detailnější a komplexnější informace k jednotlivým projektům krajů jsou specifikovány v příloze č. 1.</w:t>
      </w:r>
    </w:p>
    <w:p w14:paraId="7C39FA2F" w14:textId="77777777" w:rsidR="003A03A5" w:rsidRDefault="003A03A5" w:rsidP="00501E62">
      <w:pPr>
        <w:spacing w:after="0"/>
        <w:jc w:val="both"/>
        <w:rPr>
          <w:rFonts w:ascii="Calibri (Základní text)" w:eastAsia="Calibri (Základní text)" w:hAnsi="Calibri (Základní text)" w:cs="Calibri (Základní text)"/>
          <w:sz w:val="24"/>
          <w:szCs w:val="24"/>
        </w:rPr>
      </w:pPr>
    </w:p>
    <w:p w14:paraId="5D1F2C37" w14:textId="77777777" w:rsidR="007C35ED" w:rsidRDefault="007C35ED">
      <w:pPr>
        <w:suppressAutoHyphens w:val="0"/>
        <w:spacing w:after="160" w:line="259" w:lineRule="auto"/>
        <w:rPr>
          <w:rFonts w:ascii="Calibri (Základní text)" w:eastAsia="Calibri (Základní text)" w:hAnsi="Calibri (Základní text)" w:cs="Calibri (Základní text)"/>
          <w:sz w:val="24"/>
          <w:szCs w:val="24"/>
        </w:rPr>
      </w:pPr>
      <w:r>
        <w:rPr>
          <w:rFonts w:ascii="Calibri (Základní text)" w:eastAsia="Calibri (Základní text)" w:hAnsi="Calibri (Základní text)" w:cs="Calibri (Základní text)"/>
          <w:sz w:val="24"/>
          <w:szCs w:val="24"/>
        </w:rPr>
        <w:br w:type="page"/>
      </w:r>
    </w:p>
    <w:p w14:paraId="77A7E6B7" w14:textId="593CE802" w:rsidR="00501E62" w:rsidRDefault="005638E3" w:rsidP="00501E62">
      <w:pPr>
        <w:spacing w:after="0"/>
        <w:jc w:val="both"/>
        <w:rPr>
          <w:rFonts w:ascii="Calibri (Základní text)" w:eastAsia="Calibri (Základní text)" w:hAnsi="Calibri (Základní text)" w:cs="Calibri (Základní text)"/>
          <w:sz w:val="24"/>
          <w:szCs w:val="24"/>
        </w:rPr>
      </w:pPr>
      <w:r>
        <w:rPr>
          <w:rFonts w:ascii="Calibri (Základní text)" w:eastAsia="Calibri (Základní text)" w:hAnsi="Calibri (Základní text)" w:cs="Calibri (Základní text)"/>
          <w:sz w:val="24"/>
          <w:szCs w:val="24"/>
        </w:rPr>
        <w:lastRenderedPageBreak/>
        <w:t>Na</w:t>
      </w:r>
      <w:r w:rsidR="00501E62">
        <w:rPr>
          <w:rFonts w:ascii="Calibri (Základní text)" w:eastAsia="Calibri (Základní text)" w:hAnsi="Calibri (Základní text)" w:cs="Calibri (Základní text)"/>
          <w:sz w:val="24"/>
          <w:szCs w:val="24"/>
        </w:rPr>
        <w:t xml:space="preserve"> </w:t>
      </w:r>
      <w:r w:rsidR="00501E62" w:rsidRPr="004564DC">
        <w:rPr>
          <w:rFonts w:ascii="Calibri (Základní text)" w:eastAsia="Calibri (Základní text)" w:hAnsi="Calibri (Základní text)" w:cs="Calibri (Základní text)"/>
          <w:sz w:val="24"/>
          <w:szCs w:val="24"/>
        </w:rPr>
        <w:t>graf</w:t>
      </w:r>
      <w:r>
        <w:rPr>
          <w:rFonts w:ascii="Calibri (Základní text)" w:eastAsia="Calibri (Základní text)" w:hAnsi="Calibri (Základní text)" w:cs="Calibri (Základní text)"/>
          <w:sz w:val="24"/>
          <w:szCs w:val="24"/>
        </w:rPr>
        <w:t>u</w:t>
      </w:r>
      <w:r w:rsidR="00501E62" w:rsidRPr="004564DC">
        <w:rPr>
          <w:rFonts w:ascii="Calibri (Základní text)" w:eastAsia="Calibri (Základní text)" w:hAnsi="Calibri (Základní text)" w:cs="Calibri (Základní text)"/>
          <w:sz w:val="24"/>
          <w:szCs w:val="24"/>
        </w:rPr>
        <w:t xml:space="preserve"> č. 2</w:t>
      </w:r>
      <w:r>
        <w:rPr>
          <w:rFonts w:ascii="Calibri (Základní text)" w:eastAsia="Calibri (Základní text)" w:hAnsi="Calibri (Základní text)" w:cs="Calibri (Základní text)"/>
          <w:sz w:val="24"/>
          <w:szCs w:val="24"/>
        </w:rPr>
        <w:t xml:space="preserve"> </w:t>
      </w:r>
      <w:r w:rsidR="00062FC2">
        <w:rPr>
          <w:rFonts w:ascii="Calibri (Základní text)" w:eastAsia="Calibri (Základní text)" w:hAnsi="Calibri (Základní text)" w:cs="Calibri (Základní text)"/>
          <w:sz w:val="24"/>
          <w:szCs w:val="24"/>
        </w:rPr>
        <w:t>Komunitní služby dle druhu k 30.6.2025</w:t>
      </w:r>
      <w:r w:rsidR="00300D2E">
        <w:rPr>
          <w:rFonts w:ascii="Calibri (Základní text)" w:eastAsia="Calibri (Základní text)" w:hAnsi="Calibri (Základní text)" w:cs="Calibri (Základní text)"/>
          <w:sz w:val="24"/>
          <w:szCs w:val="24"/>
        </w:rPr>
        <w:t xml:space="preserve"> je znáz</w:t>
      </w:r>
      <w:r w:rsidR="00E002B9">
        <w:rPr>
          <w:rFonts w:ascii="Calibri (Základní text)" w:eastAsia="Calibri (Základní text)" w:hAnsi="Calibri (Základní text)" w:cs="Calibri (Základní text)"/>
          <w:sz w:val="24"/>
          <w:szCs w:val="24"/>
        </w:rPr>
        <w:t>orněn</w:t>
      </w:r>
      <w:r w:rsidR="00CE1F86">
        <w:rPr>
          <w:rFonts w:ascii="Calibri (Základní text)" w:eastAsia="Calibri (Základní text)" w:hAnsi="Calibri (Základní text)" w:cs="Calibri (Základní text)"/>
          <w:sz w:val="24"/>
          <w:szCs w:val="24"/>
        </w:rPr>
        <w:t xml:space="preserve"> počet vznikajících </w:t>
      </w:r>
      <w:r w:rsidR="008D2AC5">
        <w:rPr>
          <w:rFonts w:ascii="Calibri (Základní text)" w:eastAsia="Calibri (Základní text)" w:hAnsi="Calibri (Základní text)" w:cs="Calibri (Základní text)"/>
          <w:sz w:val="24"/>
          <w:szCs w:val="24"/>
        </w:rPr>
        <w:t>míst</w:t>
      </w:r>
      <w:r w:rsidR="004C1010">
        <w:rPr>
          <w:rFonts w:ascii="Calibri (Základní text)" w:eastAsia="Calibri (Základní text)" w:hAnsi="Calibri (Základní text)" w:cs="Calibri (Základní text)"/>
          <w:sz w:val="24"/>
          <w:szCs w:val="24"/>
        </w:rPr>
        <w:t xml:space="preserve"> v komunitních službách dle druhu</w:t>
      </w:r>
      <w:r w:rsidR="00E71F49">
        <w:rPr>
          <w:rFonts w:ascii="Calibri (Základní text)" w:eastAsia="Calibri (Základní text)" w:hAnsi="Calibri (Základní text)" w:cs="Calibri (Základní text)"/>
          <w:sz w:val="24"/>
          <w:szCs w:val="24"/>
        </w:rPr>
        <w:t xml:space="preserve"> služby.</w:t>
      </w:r>
    </w:p>
    <w:p w14:paraId="2D9197A4" w14:textId="77777777" w:rsidR="00166CFF" w:rsidRDefault="00166CFF" w:rsidP="00501E62">
      <w:pPr>
        <w:spacing w:after="0"/>
        <w:jc w:val="both"/>
        <w:rPr>
          <w:rFonts w:ascii="Calibri (Základní text)" w:eastAsia="Calibri (Základní text)" w:hAnsi="Calibri (Základní text)" w:cs="Calibri (Základní text)"/>
          <w:b/>
          <w:bCs/>
          <w:sz w:val="24"/>
          <w:szCs w:val="24"/>
        </w:rPr>
      </w:pPr>
    </w:p>
    <w:p w14:paraId="7F4AF2D0" w14:textId="77777777" w:rsidR="00501E62" w:rsidRPr="006F67B4" w:rsidRDefault="00501E62" w:rsidP="00501E62">
      <w:pPr>
        <w:pStyle w:val="Titulek"/>
        <w:keepNext/>
        <w:jc w:val="both"/>
        <w:rPr>
          <w:rFonts w:asciiTheme="minorHAnsi" w:eastAsia="Calibri (Základní text)" w:hAnsiTheme="minorHAnsi" w:cstheme="minorHAnsi"/>
          <w:b/>
          <w:bCs/>
          <w:i w:val="0"/>
          <w:iCs w:val="0"/>
          <w:color w:val="auto"/>
          <w:sz w:val="24"/>
          <w:szCs w:val="24"/>
        </w:rPr>
      </w:pPr>
      <w:bookmarkStart w:id="14" w:name="_Toc205817941"/>
      <w:r w:rsidRPr="006F67B4">
        <w:rPr>
          <w:rFonts w:asciiTheme="minorHAnsi" w:eastAsia="Calibri (Základní text)" w:hAnsiTheme="minorHAnsi" w:cstheme="minorHAnsi"/>
          <w:b/>
          <w:bCs/>
          <w:i w:val="0"/>
          <w:iCs w:val="0"/>
          <w:color w:val="auto"/>
          <w:sz w:val="24"/>
          <w:szCs w:val="24"/>
        </w:rPr>
        <w:t xml:space="preserve">Graf č. </w:t>
      </w:r>
      <w:r w:rsidRPr="006F67B4">
        <w:rPr>
          <w:rFonts w:asciiTheme="minorHAnsi" w:eastAsia="Calibri (Základní text)" w:hAnsiTheme="minorHAnsi" w:cstheme="minorHAnsi"/>
          <w:b/>
          <w:bCs/>
          <w:i w:val="0"/>
          <w:iCs w:val="0"/>
          <w:color w:val="auto"/>
          <w:sz w:val="24"/>
          <w:szCs w:val="24"/>
        </w:rPr>
        <w:fldChar w:fldCharType="begin"/>
      </w:r>
      <w:r w:rsidRPr="006F67B4">
        <w:rPr>
          <w:rFonts w:asciiTheme="minorHAnsi" w:eastAsia="Calibri (Základní text)" w:hAnsiTheme="minorHAnsi" w:cstheme="minorHAnsi"/>
          <w:b/>
          <w:bCs/>
          <w:i w:val="0"/>
          <w:iCs w:val="0"/>
          <w:color w:val="auto"/>
          <w:sz w:val="24"/>
          <w:szCs w:val="24"/>
        </w:rPr>
        <w:instrText xml:space="preserve"> SEQ Graf_č. \* ARABIC </w:instrText>
      </w:r>
      <w:r w:rsidRPr="006F67B4">
        <w:rPr>
          <w:rFonts w:asciiTheme="minorHAnsi" w:eastAsia="Calibri (Základní text)" w:hAnsiTheme="minorHAnsi" w:cstheme="minorHAnsi"/>
          <w:b/>
          <w:bCs/>
          <w:i w:val="0"/>
          <w:iCs w:val="0"/>
          <w:color w:val="auto"/>
          <w:sz w:val="24"/>
          <w:szCs w:val="24"/>
        </w:rPr>
        <w:fldChar w:fldCharType="separate"/>
      </w:r>
      <w:r>
        <w:rPr>
          <w:rFonts w:asciiTheme="minorHAnsi" w:eastAsia="Calibri (Základní text)" w:hAnsiTheme="minorHAnsi" w:cstheme="minorHAnsi"/>
          <w:b/>
          <w:bCs/>
          <w:i w:val="0"/>
          <w:iCs w:val="0"/>
          <w:noProof/>
          <w:color w:val="auto"/>
          <w:sz w:val="24"/>
          <w:szCs w:val="24"/>
        </w:rPr>
        <w:t>2</w:t>
      </w:r>
      <w:r w:rsidRPr="006F67B4">
        <w:rPr>
          <w:rFonts w:asciiTheme="minorHAnsi" w:eastAsia="Calibri (Základní text)" w:hAnsiTheme="minorHAnsi" w:cstheme="minorHAnsi"/>
          <w:b/>
          <w:bCs/>
          <w:i w:val="0"/>
          <w:iCs w:val="0"/>
          <w:color w:val="auto"/>
          <w:sz w:val="24"/>
          <w:szCs w:val="24"/>
        </w:rPr>
        <w:fldChar w:fldCharType="end"/>
      </w:r>
      <w:r w:rsidRPr="006F67B4">
        <w:rPr>
          <w:rFonts w:asciiTheme="minorHAnsi" w:eastAsia="Calibri (Základní text)" w:hAnsiTheme="minorHAnsi" w:cstheme="minorHAnsi"/>
          <w:b/>
          <w:bCs/>
          <w:i w:val="0"/>
          <w:iCs w:val="0"/>
          <w:color w:val="auto"/>
          <w:sz w:val="24"/>
          <w:szCs w:val="24"/>
        </w:rPr>
        <w:t xml:space="preserve">: </w:t>
      </w:r>
      <w:r w:rsidRPr="006F67B4">
        <w:rPr>
          <w:rFonts w:asciiTheme="minorHAnsi" w:eastAsia="Calibri (Základní text)" w:hAnsiTheme="minorHAnsi" w:cstheme="minorHAnsi"/>
          <w:i w:val="0"/>
          <w:iCs w:val="0"/>
          <w:color w:val="auto"/>
          <w:sz w:val="24"/>
          <w:szCs w:val="24"/>
        </w:rPr>
        <w:t>Komunitní služby dle druhu k 30.6.2025</w:t>
      </w:r>
      <w:bookmarkEnd w:id="14"/>
    </w:p>
    <w:p w14:paraId="79520AF9" w14:textId="77777777" w:rsidR="00501E62" w:rsidRDefault="00501E62" w:rsidP="00501E62">
      <w:pPr>
        <w:keepNext/>
        <w:spacing w:after="0"/>
        <w:jc w:val="both"/>
      </w:pPr>
      <w:r>
        <w:rPr>
          <w:noProof/>
        </w:rPr>
        <w:drawing>
          <wp:inline distT="0" distB="0" distL="0" distR="0" wp14:anchorId="0B37EF97" wp14:editId="45FEB6D3">
            <wp:extent cx="5486400" cy="3595254"/>
            <wp:effectExtent l="0" t="0" r="0" b="5715"/>
            <wp:docPr id="550593282" name="Graf 1">
              <a:extLst xmlns:a="http://schemas.openxmlformats.org/drawingml/2006/main">
                <a:ext uri="{FF2B5EF4-FFF2-40B4-BE49-F238E27FC236}">
                  <a16:creationId xmlns:a16="http://schemas.microsoft.com/office/drawing/2014/main" id="{05428E69-1B21-3C7C-C8FF-89E83FBC0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7BE492" w14:textId="77777777" w:rsidR="00501E62" w:rsidRPr="006F67B4" w:rsidRDefault="00501E62" w:rsidP="00501E62">
      <w:pPr>
        <w:pStyle w:val="Titulek"/>
        <w:spacing w:after="0"/>
        <w:jc w:val="both"/>
        <w:rPr>
          <w:rFonts w:asciiTheme="minorHAnsi" w:hAnsiTheme="minorHAnsi" w:cstheme="minorHAnsi"/>
          <w:color w:val="auto"/>
        </w:rPr>
      </w:pPr>
      <w:r w:rsidRPr="006F67B4">
        <w:rPr>
          <w:rFonts w:asciiTheme="minorHAnsi" w:hAnsiTheme="minorHAnsi" w:cstheme="minorHAnsi"/>
          <w:color w:val="auto"/>
        </w:rPr>
        <w:t>Zdroj: MPSV, 2025</w:t>
      </w:r>
    </w:p>
    <w:p w14:paraId="3AFCA775" w14:textId="77777777" w:rsidR="00501E62" w:rsidRDefault="00501E62" w:rsidP="00501E62">
      <w:pPr>
        <w:spacing w:after="0"/>
        <w:jc w:val="both"/>
        <w:rPr>
          <w:rFonts w:ascii="Calibri (Základní text)" w:eastAsia="Calibri (Základní text)" w:hAnsi="Calibri (Základní text)" w:cs="Calibri (Základní text)"/>
          <w:sz w:val="24"/>
          <w:szCs w:val="24"/>
        </w:rPr>
      </w:pPr>
    </w:p>
    <w:p w14:paraId="09B0F4FF"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004564DC">
        <w:rPr>
          <w:rFonts w:ascii="Calibri (Základní text)" w:eastAsia="Calibri (Základní text)" w:hAnsi="Calibri (Základní text)" w:cs="Calibri (Základní text)"/>
          <w:sz w:val="24"/>
          <w:szCs w:val="24"/>
        </w:rPr>
        <w:t>V nejčastějších</w:t>
      </w:r>
      <w:r w:rsidRPr="1C1953C5">
        <w:rPr>
          <w:rFonts w:ascii="Calibri (Základní text)" w:eastAsia="Calibri (Základní text)" w:hAnsi="Calibri (Základní text)" w:cs="Calibri (Základní text)"/>
          <w:sz w:val="24"/>
          <w:szCs w:val="24"/>
        </w:rPr>
        <w:t xml:space="preserve"> případech je povaha komunitního bydlení rodinné domy ve vlastnictví zřizovatele nebo nově vystavěné bytové domy ve vlastnictví zřizovatele. Více než polovina transformačních projektů jsou novostavby a téměř třetina projektů jsou rekonstrukce stávajících budov. Probíhá intenzivní vzdělávání zaměstnanců, zároveň příprava klientů</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 xml:space="preserve">za pomoci individuálních plánů podpory na přechod do zařízení komunitního charakteru. </w:t>
      </w:r>
    </w:p>
    <w:p w14:paraId="64B384AB" w14:textId="77777777" w:rsidR="00501E62" w:rsidRDefault="00501E62" w:rsidP="00501E62">
      <w:pPr>
        <w:spacing w:after="0"/>
        <w:jc w:val="both"/>
        <w:rPr>
          <w:rFonts w:ascii="Calibri (Základní text)" w:eastAsia="Calibri (Základní text)" w:hAnsi="Calibri (Základní text)" w:cs="Calibri (Základní text)"/>
        </w:rPr>
      </w:pPr>
      <w:r w:rsidRPr="1C1953C5">
        <w:rPr>
          <w:rFonts w:ascii="Calibri (Základní text)" w:eastAsia="Calibri (Základní text)" w:hAnsi="Calibri (Základní text)" w:cs="Calibri (Základní text)"/>
          <w:sz w:val="24"/>
          <w:szCs w:val="24"/>
        </w:rPr>
        <w:t xml:space="preserve">Nové sociální služby komunitního charakteru uváděné v předložených transformačních plánech zpravidla kopírují/odpovídají záměrům uvedeným v Regionálních akčních plánech jednotlivých krajů. Viz </w:t>
      </w:r>
      <w:hyperlink r:id="rId13">
        <w:r w:rsidRPr="1C1953C5">
          <w:rPr>
            <w:rStyle w:val="Hypertextovodkaz"/>
            <w:rFonts w:ascii="Calibri (Základní text)" w:eastAsia="Calibri (Základní text)" w:hAnsi="Calibri (Základní text)" w:cs="Calibri (Základní text)"/>
            <w:sz w:val="24"/>
            <w:szCs w:val="24"/>
          </w:rPr>
          <w:t xml:space="preserve">Ministerstvo pro místní rozvoj </w:t>
        </w:r>
        <w:proofErr w:type="gramStart"/>
        <w:r w:rsidRPr="1C1953C5">
          <w:rPr>
            <w:rStyle w:val="Hypertextovodkaz"/>
            <w:rFonts w:ascii="Calibri (Základní text)" w:eastAsia="Calibri (Základní text)" w:hAnsi="Calibri (Základní text)" w:cs="Calibri (Základní text)"/>
            <w:sz w:val="24"/>
            <w:szCs w:val="24"/>
          </w:rPr>
          <w:t>ČR - Regionální</w:t>
        </w:r>
        <w:proofErr w:type="gramEnd"/>
        <w:r w:rsidRPr="1C1953C5">
          <w:rPr>
            <w:rStyle w:val="Hypertextovodkaz"/>
            <w:rFonts w:ascii="Calibri (Základní text)" w:eastAsia="Calibri (Základní text)" w:hAnsi="Calibri (Základní text)" w:cs="Calibri (Základní text)"/>
            <w:sz w:val="24"/>
            <w:szCs w:val="24"/>
          </w:rPr>
          <w:t xml:space="preserve"> akční plán</w:t>
        </w:r>
      </w:hyperlink>
    </w:p>
    <w:p w14:paraId="55F59080"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 </w:t>
      </w:r>
    </w:p>
    <w:p w14:paraId="48B56C6B"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  </w:t>
      </w:r>
    </w:p>
    <w:p w14:paraId="730D309D" w14:textId="3F3A6D3F" w:rsidR="00501E62" w:rsidRDefault="00370332" w:rsidP="00501E62">
      <w:pPr>
        <w:spacing w:before="120" w:after="120"/>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b/>
          <w:bCs/>
          <w:sz w:val="24"/>
          <w:szCs w:val="24"/>
        </w:rPr>
        <w:t>Strategický</w:t>
      </w:r>
      <w:r w:rsidR="00501E62" w:rsidRPr="1C1953C5">
        <w:rPr>
          <w:rFonts w:ascii="Calibri (Základní text)" w:eastAsia="Calibri (Základní text)" w:hAnsi="Calibri (Základní text)" w:cs="Calibri (Základní text)"/>
          <w:b/>
          <w:bCs/>
          <w:sz w:val="24"/>
          <w:szCs w:val="24"/>
        </w:rPr>
        <w:t xml:space="preserve"> cíl </w:t>
      </w:r>
      <w:proofErr w:type="gramStart"/>
      <w:r w:rsidR="00501E62" w:rsidRPr="1C1953C5">
        <w:rPr>
          <w:rFonts w:ascii="Calibri (Základní text)" w:eastAsia="Calibri (Základní text)" w:hAnsi="Calibri (Základní text)" w:cs="Calibri (Základní text)"/>
          <w:b/>
          <w:bCs/>
          <w:sz w:val="24"/>
          <w:szCs w:val="24"/>
        </w:rPr>
        <w:t xml:space="preserve">E </w:t>
      </w:r>
      <w:r w:rsidR="00501E62" w:rsidRPr="1C1953C5">
        <w:rPr>
          <w:rFonts w:ascii="Calibri (Základní text)" w:eastAsia="Calibri (Základní text)" w:hAnsi="Calibri (Základní text)" w:cs="Calibri (Základní text)"/>
          <w:sz w:val="24"/>
          <w:szCs w:val="24"/>
        </w:rPr>
        <w:t>- Zvýšit</w:t>
      </w:r>
      <w:proofErr w:type="gramEnd"/>
      <w:r w:rsidR="00501E62" w:rsidRPr="1C1953C5">
        <w:rPr>
          <w:rFonts w:ascii="Calibri (Základní text)" w:eastAsia="Calibri (Základní text)" w:hAnsi="Calibri (Základní text)" w:cs="Calibri (Základní text)"/>
          <w:sz w:val="24"/>
          <w:szCs w:val="24"/>
        </w:rPr>
        <w:t xml:space="preserve"> obecné povědomí o důležitosti deinstitucionalizace sociálních služeb.</w:t>
      </w:r>
    </w:p>
    <w:p w14:paraId="5C0EFEE1"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V realizaci je veřejná zakázka na zpracování komunikační strategie a kreativního konceptu informační kampaně zaměřené na podporu deinstitucionalizace. Realizace samotné informační kampaně bude probíhat následně s ohledem na navržený harmonogram</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 xml:space="preserve">ve strategii. Samotná realizace kampaně včetně lokálních šetření je plánovaná na rok 2025/2026 dle výstupů a vyhodnocení navržené strategie. Obecně zůstává záměr cílit kampaně na veřejnost zejména v lokalitách, kam budou směrovány transformační plány, </w:t>
      </w:r>
      <w:r w:rsidRPr="19DB8AC1">
        <w:rPr>
          <w:rFonts w:ascii="Calibri (Základní text)" w:eastAsia="Calibri (Základní text)" w:hAnsi="Calibri (Základní text)" w:cs="Calibri (Základní text)"/>
          <w:sz w:val="24"/>
          <w:szCs w:val="24"/>
        </w:rPr>
        <w:lastRenderedPageBreak/>
        <w:t>přičemž by se měly tematicky zaměřit na odstraňování předsudků, obav, mýtů a bariér spojených</w:t>
      </w:r>
      <w:r>
        <w:rPr>
          <w:rFonts w:ascii="Calibri (Základní text)" w:eastAsia="Calibri (Základní text)" w:hAnsi="Calibri (Základní text)" w:cs="Calibri (Základní text)"/>
          <w:sz w:val="24"/>
          <w:szCs w:val="24"/>
        </w:rPr>
        <w:t xml:space="preserve"> </w:t>
      </w:r>
      <w:r w:rsidRPr="19DB8AC1">
        <w:rPr>
          <w:rFonts w:ascii="Calibri (Základní text)" w:eastAsia="Calibri (Základní text)" w:hAnsi="Calibri (Základní text)" w:cs="Calibri (Základní text)"/>
          <w:sz w:val="24"/>
          <w:szCs w:val="24"/>
        </w:rPr>
        <w:t>s transformací sociálních služeb, resp. se začleňováním osob se zdravotním</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či mentálním postižením do běžné společnosti a na akcentaci pozitivního přínosu transformace pro celou společnost.</w:t>
      </w:r>
    </w:p>
    <w:p w14:paraId="4654E3B7" w14:textId="77777777" w:rsidR="00501E62" w:rsidRDefault="00501E62" w:rsidP="00501E62">
      <w:pPr>
        <w:spacing w:before="120" w:after="120"/>
        <w:jc w:val="both"/>
        <w:rPr>
          <w:rFonts w:ascii="Calibri (Základní text)" w:eastAsia="Calibri (Základní text)" w:hAnsi="Calibri (Základní text)" w:cs="Calibri (Základní text)"/>
          <w:sz w:val="24"/>
          <w:szCs w:val="24"/>
        </w:rPr>
      </w:pPr>
      <w:r w:rsidRPr="0ADF15DD">
        <w:rPr>
          <w:rFonts w:ascii="Calibri (Základní text)" w:eastAsia="Calibri (Základní text)" w:hAnsi="Calibri (Základní text)" w:cs="Calibri (Základní text)"/>
          <w:sz w:val="24"/>
          <w:szCs w:val="24"/>
        </w:rPr>
        <w:t xml:space="preserve">Jako zdroj informací slouží i webová prezentace projektu </w:t>
      </w:r>
      <w:r>
        <w:rPr>
          <w:rFonts w:ascii="Calibri (Základní text)" w:eastAsia="Calibri (Základní text)" w:hAnsi="Calibri (Základní text)" w:cs="Calibri (Základní text)"/>
          <w:sz w:val="24"/>
          <w:szCs w:val="24"/>
        </w:rPr>
        <w:t>Transformace</w:t>
      </w:r>
      <w:r w:rsidRPr="0ADF15DD">
        <w:rPr>
          <w:rFonts w:ascii="Calibri (Základní text)" w:eastAsia="Calibri (Základní text)" w:hAnsi="Calibri (Základní text)" w:cs="Calibri (Základní text)"/>
          <w:sz w:val="24"/>
          <w:szCs w:val="24"/>
        </w:rPr>
        <w:t xml:space="preserve"> (</w:t>
      </w:r>
      <w:hyperlink r:id="rId14">
        <w:r w:rsidRPr="0ADF15DD">
          <w:rPr>
            <w:rStyle w:val="Hypertextovodkaz"/>
            <w:rFonts w:ascii="Calibri (Základní text)" w:eastAsia="Calibri (Základní text)" w:hAnsi="Calibri (Základní text)" w:cs="Calibri (Základní text)"/>
            <w:sz w:val="24"/>
            <w:szCs w:val="24"/>
          </w:rPr>
          <w:t>www.trass.cz</w:t>
        </w:r>
      </w:hyperlink>
      <w:r w:rsidRPr="0ADF15DD">
        <w:rPr>
          <w:rFonts w:ascii="Calibri (Základní text)" w:eastAsia="Calibri (Základní text)" w:hAnsi="Calibri (Základní text)" w:cs="Calibri (Základní text)"/>
          <w:sz w:val="24"/>
          <w:szCs w:val="24"/>
        </w:rPr>
        <w:t>),</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dále jsou průběžně publikovány články v tematicky zaměřených titulech.</w:t>
      </w:r>
    </w:p>
    <w:p w14:paraId="41B0C57D" w14:textId="37331EBF" w:rsidR="00501E62" w:rsidRDefault="00501E62" w:rsidP="00501E62">
      <w:pPr>
        <w:spacing w:before="120" w:after="120"/>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Proběhlo 12 odborných diskusních fór a 124 workshopů (součást opatření C2.1) věnovaných tématu deinstitucionalizace a transformace sociálních služeb. Do konce roku 2025</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 xml:space="preserve">je plánováno dalších 42 odborných workshopů a několik diskusních fór.  V rámci diskusních fór je snaha o zapojení všech relevantních aktérů. Mezi vstupy pro diskusi slouží i zpracované analýzy “Srovnávací analýza transformačních modelů vybraných členských zemí </w:t>
      </w:r>
      <w:r w:rsidR="00C15299">
        <w:rPr>
          <w:rFonts w:ascii="Calibri (Základní text)" w:eastAsia="Calibri (Základní text)" w:hAnsi="Calibri (Základní text)" w:cs="Calibri (Základní text)"/>
          <w:sz w:val="24"/>
          <w:szCs w:val="24"/>
        </w:rPr>
        <w:t>Evropské unie</w:t>
      </w:r>
      <w:r w:rsidRPr="40F4E476">
        <w:rPr>
          <w:rFonts w:ascii="Calibri (Základní text)" w:eastAsia="Calibri (Základní text)" w:hAnsi="Calibri (Základní text)" w:cs="Calibri (Základní text)"/>
          <w:sz w:val="24"/>
          <w:szCs w:val="24"/>
        </w:rPr>
        <w:t>”</w:t>
      </w:r>
      <w:r w:rsidR="00C15299">
        <w:rPr>
          <w:rFonts w:ascii="Calibri (Základní text)" w:eastAsia="Calibri (Základní text)" w:hAnsi="Calibri (Základní text)" w:cs="Calibri (Základní text)"/>
          <w:sz w:val="24"/>
          <w:szCs w:val="24"/>
        </w:rPr>
        <w:t xml:space="preserve"> </w:t>
      </w:r>
      <w:r w:rsidRPr="40F4E476">
        <w:rPr>
          <w:rFonts w:ascii="Calibri (Základní text)" w:eastAsia="Calibri (Základní text)" w:hAnsi="Calibri (Základní text)" w:cs="Calibri (Základní text)"/>
          <w:sz w:val="24"/>
          <w:szCs w:val="24"/>
        </w:rPr>
        <w:t>(září 2024, MPSV) a “Analýza dosavadního postupu transformace v České republice” (březen 2025, MPSV). V přípravě je také konference s účastí zahraničních expertů,</w:t>
      </w:r>
      <w:r w:rsidR="005D4960">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která se uskuteční v roce 2026.</w:t>
      </w:r>
    </w:p>
    <w:p w14:paraId="3595165E" w14:textId="77777777" w:rsidR="00501E62" w:rsidRDefault="00501E62" w:rsidP="00501E62">
      <w:pPr>
        <w:spacing w:before="120" w:after="120"/>
        <w:jc w:val="both"/>
        <w:rPr>
          <w:rFonts w:ascii="Calibri (Základní text)" w:eastAsia="Calibri (Základní text)" w:hAnsi="Calibri (Základní text)" w:cs="Calibri (Základní text)"/>
          <w:b/>
          <w:bCs/>
          <w:sz w:val="24"/>
          <w:szCs w:val="24"/>
        </w:rPr>
      </w:pPr>
    </w:p>
    <w:p w14:paraId="3387D257" w14:textId="77777777" w:rsidR="00501E62" w:rsidRDefault="00501E62" w:rsidP="00501E62">
      <w:pPr>
        <w:spacing w:before="120" w:after="120"/>
        <w:jc w:val="both"/>
        <w:rPr>
          <w:rFonts w:ascii="Calibri (Základní text)" w:eastAsia="Calibri (Základní text)" w:hAnsi="Calibri (Základní text)" w:cs="Calibri (Základní text)"/>
          <w:b/>
          <w:bCs/>
          <w:sz w:val="24"/>
          <w:szCs w:val="24"/>
        </w:rPr>
      </w:pPr>
      <w:r w:rsidRPr="40F4E476">
        <w:rPr>
          <w:rFonts w:ascii="Calibri (Základní text)" w:eastAsia="Calibri (Základní text)" w:hAnsi="Calibri (Základní text)" w:cs="Calibri (Základní text)"/>
          <w:b/>
          <w:bCs/>
          <w:sz w:val="24"/>
          <w:szCs w:val="24"/>
        </w:rPr>
        <w:t>Závěr</w:t>
      </w:r>
    </w:p>
    <w:p w14:paraId="7C9D244D" w14:textId="0CF3F7A5" w:rsidR="00501E62" w:rsidRDefault="00501E62" w:rsidP="00501E62">
      <w:pPr>
        <w:spacing w:before="120" w:after="12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 xml:space="preserve">Plnění opatření </w:t>
      </w:r>
      <w:r w:rsidRPr="40F4E476">
        <w:rPr>
          <w:rFonts w:ascii="Calibri (Základní text)" w:eastAsia="Calibri (Základní text)" w:hAnsi="Calibri (Základní text)" w:cs="Calibri (Základní text)"/>
          <w:sz w:val="24"/>
          <w:szCs w:val="24"/>
        </w:rPr>
        <w:t>Akčního plánu k přechodu sociálních služeb k péči poskytované na komunitní bázi a k větší individualizaci péče a k podpoře deinstitucionalizace sociálních služeb v</w:t>
      </w:r>
      <w:r>
        <w:rPr>
          <w:rFonts w:ascii="Calibri (Základní text)" w:eastAsia="Calibri (Základní text)" w:hAnsi="Calibri (Základní text)" w:cs="Calibri (Základní text)"/>
          <w:sz w:val="24"/>
          <w:szCs w:val="24"/>
        </w:rPr>
        <w:t> </w:t>
      </w:r>
      <w:r w:rsidRPr="40F4E476">
        <w:rPr>
          <w:rFonts w:ascii="Calibri (Základní text)" w:eastAsia="Calibri (Základní text)" w:hAnsi="Calibri (Základní text)" w:cs="Calibri (Základní text)"/>
          <w:sz w:val="24"/>
          <w:szCs w:val="24"/>
        </w:rPr>
        <w:t>ČR</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pro období 2023-2025</w:t>
      </w:r>
      <w:r>
        <w:rPr>
          <w:rFonts w:ascii="Calibri (Základní text)" w:eastAsia="Calibri (Základní text)" w:hAnsi="Calibri (Základní text)" w:cs="Calibri (Základní text)"/>
          <w:sz w:val="24"/>
          <w:szCs w:val="24"/>
        </w:rPr>
        <w:t xml:space="preserve"> </w:t>
      </w:r>
      <w:r w:rsidRPr="19DB8AC1">
        <w:rPr>
          <w:rFonts w:ascii="Calibri (Základní text)" w:eastAsia="Calibri (Základní text)" w:hAnsi="Calibri (Základní text)" w:cs="Calibri (Základní text)"/>
          <w:sz w:val="24"/>
          <w:szCs w:val="24"/>
        </w:rPr>
        <w:t>probíhá v souladu s harmonogramem a přijatými závazky. Byla realizována zásadní legislativní opatření, vytvořeny metodické materiály pro koordinovaný přístup</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a zahájeno školení sociálních pracovníků. Pracuje se na zajištění finančního rámce, monitoringu deinstitucionalizace a posílení participace uživatelů služeb a pečujících osob. Všechny uvedené aktivity směřují k cíli transformovat systém sociálních služeb v ČR směrem</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k podpoře poskytované v přirozeném prostředí a naplňování individuálních potřeb klientů.  Cíle a činnosti, které byly naplněny částečně, budou předmětem navazujícího Akčního plánu</w:t>
      </w:r>
      <w:r>
        <w:rPr>
          <w:rFonts w:ascii="Calibri (Základní text)" w:eastAsia="Calibri (Základní text)" w:hAnsi="Calibri (Základní text)" w:cs="Calibri (Základní text)"/>
          <w:sz w:val="24"/>
          <w:szCs w:val="24"/>
        </w:rPr>
        <w:t xml:space="preserve"> pro</w:t>
      </w:r>
      <w:r w:rsidRPr="19DB8AC1">
        <w:rPr>
          <w:rFonts w:ascii="Calibri (Základní text)" w:eastAsia="Calibri (Základní text)" w:hAnsi="Calibri (Základní text)" w:cs="Calibri (Základní text)"/>
          <w:sz w:val="24"/>
          <w:szCs w:val="24"/>
        </w:rPr>
        <w:t xml:space="preserve"> DI </w:t>
      </w:r>
      <w:r>
        <w:t xml:space="preserve"> </w:t>
      </w:r>
      <w:r w:rsidRPr="19DB8AC1">
        <w:rPr>
          <w:rFonts w:ascii="Calibri (Základní text)" w:eastAsia="Calibri (Základní text)" w:hAnsi="Calibri (Základní text)" w:cs="Calibri (Základní text)"/>
          <w:sz w:val="24"/>
          <w:szCs w:val="24"/>
        </w:rPr>
        <w:t>2026-2028. Celková alokace výzev činí 3,84 mld. Kč, přičemž jejich čerpání je zpožděno z důvodů mapování, nákupu pozemku a stavebních rozhodnutí. V současné době je schváleno 29 transformačních plánů a 53 příloh č. 9 (Souhlasných stanovisek MPSV k IROP),</w:t>
      </w:r>
      <w:r w:rsidR="00DA67E3">
        <w:rPr>
          <w:rFonts w:ascii="Calibri (Základní text)" w:eastAsia="Calibri (Základní text)" w:hAnsi="Calibri (Základní text)" w:cs="Calibri (Základní text)"/>
          <w:sz w:val="24"/>
          <w:szCs w:val="24"/>
        </w:rPr>
        <w:t xml:space="preserve"> </w:t>
      </w:r>
      <w:r w:rsidR="00DA67E3" w:rsidRPr="007C35ED">
        <w:rPr>
          <w:rFonts w:ascii="Calibri (Základní text)" w:eastAsia="Calibri (Základní text)" w:hAnsi="Calibri (Základní text)" w:cs="Calibri (Základní text)"/>
          <w:sz w:val="24"/>
          <w:szCs w:val="24"/>
        </w:rPr>
        <w:t xml:space="preserve">které jsou blíže popsány </w:t>
      </w:r>
      <w:r w:rsidR="000A5A32" w:rsidRPr="007C35ED">
        <w:rPr>
          <w:rFonts w:ascii="Calibri (Základní text)" w:eastAsia="Calibri (Základní text)" w:hAnsi="Calibri (Základní text)" w:cs="Calibri (Základní text)"/>
          <w:sz w:val="24"/>
          <w:szCs w:val="24"/>
        </w:rPr>
        <w:t xml:space="preserve">v příloze č. 1, </w:t>
      </w:r>
      <w:r w:rsidRPr="007C35ED">
        <w:rPr>
          <w:rFonts w:ascii="Calibri (Základní text)" w:eastAsia="Calibri (Základní text)" w:hAnsi="Calibri (Základní text)" w:cs="Calibri (Základní text)"/>
          <w:sz w:val="24"/>
          <w:szCs w:val="24"/>
        </w:rPr>
        <w:t xml:space="preserve">tudíž se očekává v nejbližší době významný posun v čerpání financí z IROP. </w:t>
      </w:r>
      <w:r w:rsidR="00AA15E0">
        <w:rPr>
          <w:rFonts w:ascii="Calibri (Základní text)" w:eastAsia="Calibri (Základní text)" w:hAnsi="Calibri (Základní text)" w:cs="Calibri (Základní text)"/>
          <w:sz w:val="24"/>
          <w:szCs w:val="24"/>
        </w:rPr>
        <w:t>Č</w:t>
      </w:r>
      <w:r w:rsidRPr="007C35ED">
        <w:rPr>
          <w:rFonts w:ascii="Calibri (Základní text)" w:eastAsia="Calibri (Základní text)" w:hAnsi="Calibri (Základní text)" w:cs="Calibri (Základní text)"/>
          <w:sz w:val="24"/>
          <w:szCs w:val="24"/>
        </w:rPr>
        <w:t xml:space="preserve">erpání financí z IROP výzev lze </w:t>
      </w:r>
      <w:r w:rsidR="00AA15E0">
        <w:rPr>
          <w:rFonts w:ascii="Calibri (Základní text)" w:eastAsia="Calibri (Základní text)" w:hAnsi="Calibri (Základní text)" w:cs="Calibri (Základní text)"/>
          <w:sz w:val="24"/>
          <w:szCs w:val="24"/>
        </w:rPr>
        <w:t>uplatňovat</w:t>
      </w:r>
      <w:r w:rsidRPr="007C35ED">
        <w:rPr>
          <w:rFonts w:ascii="Calibri (Základní text)" w:eastAsia="Calibri (Základní text)" w:hAnsi="Calibri (Základní text)" w:cs="Calibri (Základní text)"/>
          <w:sz w:val="24"/>
          <w:szCs w:val="24"/>
        </w:rPr>
        <w:t xml:space="preserve"> až do konce roku 2029 pro schválené transformační plány</w:t>
      </w:r>
      <w:r w:rsidR="000A5A32" w:rsidRPr="007C35ED">
        <w:rPr>
          <w:rFonts w:ascii="Calibri (Základní text)" w:eastAsia="Calibri (Základní text)" w:hAnsi="Calibri (Základní text)" w:cs="Calibri (Základní text)"/>
          <w:sz w:val="24"/>
          <w:szCs w:val="24"/>
        </w:rPr>
        <w:t xml:space="preserve"> </w:t>
      </w:r>
      <w:r w:rsidRPr="007C35ED">
        <w:rPr>
          <w:rFonts w:ascii="Calibri (Základní text)" w:eastAsia="Calibri (Základní text)" w:hAnsi="Calibri (Základní text)" w:cs="Calibri (Základní text)"/>
          <w:sz w:val="24"/>
          <w:szCs w:val="24"/>
        </w:rPr>
        <w:t>v projektu Transformace.</w:t>
      </w:r>
    </w:p>
    <w:p w14:paraId="33868FDD" w14:textId="3EDB394A" w:rsidR="00501E62" w:rsidRDefault="00501E62" w:rsidP="00501E62">
      <w:pPr>
        <w:spacing w:before="120" w:after="120"/>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sz w:val="24"/>
          <w:szCs w:val="24"/>
        </w:rPr>
        <w:t>Některá z uvedených opatření se budou realizovat prostřednictvím tří podpůrných systémových projektů MPSV: projekt Transformace, projekt Koordinovaného přístupu</w:t>
      </w:r>
      <w:r w:rsidR="266B4579"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 xml:space="preserve">a projekt </w:t>
      </w:r>
      <w:proofErr w:type="spellStart"/>
      <w:r w:rsidRPr="304BF739">
        <w:rPr>
          <w:rFonts w:ascii="Calibri (Základní text)" w:eastAsia="Calibri (Základní text)" w:hAnsi="Calibri (Základní text)" w:cs="Calibri (Základní text)"/>
          <w:sz w:val="24"/>
          <w:szCs w:val="24"/>
        </w:rPr>
        <w:t>Efektivizace</w:t>
      </w:r>
      <w:proofErr w:type="spellEnd"/>
      <w:r w:rsidRPr="304BF739">
        <w:rPr>
          <w:rFonts w:ascii="Calibri (Základní text)" w:eastAsia="Calibri (Základní text)" w:hAnsi="Calibri (Základní text)" w:cs="Calibri (Základní text)"/>
          <w:sz w:val="24"/>
          <w:szCs w:val="24"/>
        </w:rPr>
        <w:t xml:space="preserve">. </w:t>
      </w:r>
    </w:p>
    <w:p w14:paraId="4C49EEB8" w14:textId="77777777" w:rsidR="00501E62" w:rsidRDefault="00501E62" w:rsidP="00501E62">
      <w:pPr>
        <w:spacing w:before="120" w:after="120"/>
        <w:jc w:val="both"/>
        <w:rPr>
          <w:rFonts w:ascii="Calibri (Základní text)" w:eastAsia="Calibri (Základní text)" w:hAnsi="Calibri (Základní text)" w:cs="Calibri (Základní text)"/>
          <w:sz w:val="24"/>
          <w:szCs w:val="24"/>
          <w:highlight w:val="yellow"/>
        </w:rPr>
      </w:pPr>
    </w:p>
    <w:p w14:paraId="4B57F617" w14:textId="77777777" w:rsidR="00501E62" w:rsidRDefault="00501E62" w:rsidP="00501E62">
      <w:pPr>
        <w:pStyle w:val="Nadpis2"/>
      </w:pPr>
      <w:r>
        <w:br w:type="page"/>
      </w:r>
    </w:p>
    <w:p w14:paraId="0888A3C1" w14:textId="77777777" w:rsidR="00501E62" w:rsidRDefault="00501E62" w:rsidP="00501E62">
      <w:pPr>
        <w:pStyle w:val="Nadpis2"/>
      </w:pPr>
      <w:bookmarkStart w:id="15" w:name="_Toc205818006"/>
      <w:r w:rsidRPr="40F4E476">
        <w:lastRenderedPageBreak/>
        <w:t>5 Souhrn výsledků klíčových analýz</w:t>
      </w:r>
      <w:bookmarkEnd w:id="15"/>
      <w:r w:rsidRPr="40F4E476">
        <w:t xml:space="preserve"> </w:t>
      </w:r>
    </w:p>
    <w:p w14:paraId="7CFEDCF4" w14:textId="77777777" w:rsidR="00501E62" w:rsidRDefault="00501E62" w:rsidP="00501E62">
      <w:pPr>
        <w:spacing w:after="160" w:line="257" w:lineRule="auto"/>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Tato část shrnuje klíčové výstupy z vybraných domácích i zahraničních analýz, které se věnují transformaci a deinstitucionalizaci sociálních služeb, zejména pro osoby se zdravotním postižením. Slouží jako východisko pro navrhování efektivního systému podpory založeného na kvalitních datech, zkušenostech a osvědčených postupech. Přehled poskytuje kontext aktuální situace v České republice i inspiraci ze zahraničí, a pomáhá lépe porozumět systémovým překážkám i příležitostem pro zlepšení kvality života uživatelů sociálních služeb</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 xml:space="preserve">z řad osob se zdravotním postižením. Syntéza těchto zjištění je podkladem pro formulaci návrhů dalšího postupu. </w:t>
      </w:r>
    </w:p>
    <w:p w14:paraId="586F8589" w14:textId="77777777" w:rsidR="00501E62" w:rsidRDefault="00501E62" w:rsidP="00501E62">
      <w:pPr>
        <w:spacing w:after="0" w:line="257" w:lineRule="auto"/>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Paleček, M., Kocman, D. a </w:t>
      </w:r>
      <w:proofErr w:type="spellStart"/>
      <w:r w:rsidRPr="1C1953C5">
        <w:rPr>
          <w:rFonts w:ascii="Calibri (Základní text)" w:eastAsia="Calibri (Základní text)" w:hAnsi="Calibri (Základní text)" w:cs="Calibri (Základní text)"/>
          <w:sz w:val="24"/>
          <w:szCs w:val="24"/>
        </w:rPr>
        <w:t>Valianová</w:t>
      </w:r>
      <w:proofErr w:type="spellEnd"/>
      <w:r w:rsidRPr="1C1953C5">
        <w:rPr>
          <w:rFonts w:ascii="Calibri (Základní text)" w:eastAsia="Calibri (Základní text)" w:hAnsi="Calibri (Základní text)" w:cs="Calibri (Základní text)"/>
          <w:sz w:val="24"/>
          <w:szCs w:val="24"/>
        </w:rPr>
        <w:t>, L. (2024). Stále na začátku: Výzvy transformace sociálních služeb v ČR. Praha: TUDYTAM. [Výzkumná zpráva].</w:t>
      </w:r>
      <w:r>
        <w:rPr>
          <w:rFonts w:ascii="Calibri (Základní text)" w:eastAsia="Calibri (Základní text)" w:hAnsi="Calibri (Základní text)" w:cs="Calibri (Základní text)"/>
          <w:sz w:val="24"/>
          <w:szCs w:val="24"/>
        </w:rPr>
        <w:t xml:space="preserve"> Dostupné z: </w:t>
      </w:r>
      <w:hyperlink r:id="rId15" w:history="1">
        <w:r>
          <w:rPr>
            <w:rStyle w:val="Hypertextovodkaz"/>
            <w:rFonts w:ascii="Calibri (Základní text)" w:eastAsia="Calibri (Základní text)" w:hAnsi="Calibri (Základní text)" w:cs="Calibri (Základní text)"/>
            <w:sz w:val="24"/>
            <w:szCs w:val="24"/>
          </w:rPr>
          <w:t>https://Stale_na_zacatku</w:t>
        </w:r>
      </w:hyperlink>
      <w:r>
        <w:rPr>
          <w:rFonts w:ascii="Calibri (Základní text)" w:eastAsia="Calibri (Základní text)" w:hAnsi="Calibri (Základní text)" w:cs="Calibri (Základní text)"/>
          <w:sz w:val="24"/>
          <w:szCs w:val="24"/>
        </w:rPr>
        <w:t>.</w:t>
      </w:r>
    </w:p>
    <w:p w14:paraId="4962AD37" w14:textId="529FF36B" w:rsidR="00501E62" w:rsidRDefault="00501E62" w:rsidP="00501E62">
      <w:pPr>
        <w:spacing w:before="240" w:after="160" w:line="257" w:lineRule="auto"/>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Česká republika od roku 2007 zaznamenala nemalý posun v transformaci systému sociálních služeb, kdy klesly kapacity DOZP a pozvolna začaly vznikat služby CH</w:t>
      </w:r>
      <w:r>
        <w:rPr>
          <w:rFonts w:ascii="Calibri (Základní text)" w:eastAsia="Calibri (Základní text)" w:hAnsi="Calibri (Základní text)" w:cs="Calibri (Základní text)"/>
          <w:sz w:val="24"/>
          <w:szCs w:val="24"/>
        </w:rPr>
        <w:t>B</w:t>
      </w:r>
      <w:r w:rsidRPr="40F4E476">
        <w:rPr>
          <w:rFonts w:ascii="Calibri (Základní text)" w:eastAsia="Calibri (Základní text)" w:hAnsi="Calibri (Základní text)" w:cs="Calibri (Základní text)"/>
          <w:sz w:val="24"/>
          <w:szCs w:val="24"/>
        </w:rPr>
        <w:t xml:space="preserve"> a OA. Nicméně celkový počet uživatelů pobytových služeb, zejm. </w:t>
      </w:r>
      <w:r w:rsidR="005618EA">
        <w:rPr>
          <w:rFonts w:ascii="Calibri (Základní text)" w:eastAsia="Calibri (Základní text)" w:hAnsi="Calibri (Základní text)" w:cs="Calibri (Základní text)"/>
          <w:sz w:val="24"/>
          <w:szCs w:val="24"/>
        </w:rPr>
        <w:t>v</w:t>
      </w:r>
      <w:r w:rsidRPr="40F4E476">
        <w:rPr>
          <w:rFonts w:ascii="Calibri (Základní text)" w:eastAsia="Calibri (Základní text)" w:hAnsi="Calibri (Základní text)" w:cs="Calibri (Základní text)"/>
          <w:sz w:val="24"/>
          <w:szCs w:val="24"/>
        </w:rPr>
        <w:t>elkokapacitních, klesá pouze mírně, což podle autorů ukazuje, že deinstitucionalizace není dosud dostatečně implementována a terénní služby stále nejsou schopné plně nahradit pobytovou péči, zejména u osob s vyšší mírou podpory. Transformace je zatím realizována především na úrovni jednotlivých zařízení,</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bez systematického plánování a přehodnocení celkových sítí služeb na krajských úrovních. Současná data jsou sice rozsáhlá, ale nejsou dostatečně analyzována ani využita pro efektivní plánování na základě skutečných potřeb uživatelů. Tento nedostatek omezuje schopnost reagovat na aktuální situaci a rozvíjet služby tak, aby byly skutečně komunitní</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a individualizované. Chybí jasná a sdílená dlouhodobá vize, která by umožnila transformovat systém v souladu s principy Úmluvy OSN o právech osob se zdravotním postižením, a zároveň podpořila rozvoj dostupných, flexibilních a intenzivních terénních služeb jako plnohodnotné alternativy k pobytové péči. Po více než patnácti letech transformace je zřejmé, že systém sociálních služeb potřebuje zásadní změny nejen v oblasti financování, ale i v</w:t>
      </w:r>
      <w:r>
        <w:rPr>
          <w:rFonts w:ascii="Calibri (Základní text)" w:eastAsia="Calibri (Základní text)" w:hAnsi="Calibri (Základní text)" w:cs="Calibri (Základní text)"/>
          <w:sz w:val="24"/>
          <w:szCs w:val="24"/>
        </w:rPr>
        <w:t> </w:t>
      </w:r>
      <w:r w:rsidRPr="40F4E476">
        <w:rPr>
          <w:rFonts w:ascii="Calibri (Základní text)" w:eastAsia="Calibri (Základní text)" w:hAnsi="Calibri (Základní text)" w:cs="Calibri (Základní text)"/>
          <w:sz w:val="24"/>
          <w:szCs w:val="24"/>
        </w:rPr>
        <w:t>architektuře</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 xml:space="preserve">a organizaci služeb. Revize hierarchie služeb a rozšíření intenzivní terénní podpory jsou nezbytné pro lepší naplnění individuálních potřeb klientů a umožnění skutečně nezávislého života. </w:t>
      </w:r>
    </w:p>
    <w:p w14:paraId="699BE5A7" w14:textId="4520B9F7" w:rsidR="00501E62" w:rsidRDefault="00501E62" w:rsidP="00501E62">
      <w:pPr>
        <w:spacing w:after="160" w:line="257" w:lineRule="auto"/>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sz w:val="24"/>
          <w:szCs w:val="24"/>
        </w:rPr>
        <w:t>MPSV (2024). Srovnávací analýza transformačních modelů vybraných členských zemí Evropské unie. Praha: Ministerstvo práce a sociálních věcí ČR. [Výzkumná zpráva]. Dostupné</w:t>
      </w:r>
      <w:r w:rsidR="3809A727"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 xml:space="preserve">z: </w:t>
      </w:r>
      <w:hyperlink r:id="rId16">
        <w:r w:rsidRPr="304BF739">
          <w:rPr>
            <w:rStyle w:val="Hypertextovodkaz"/>
            <w:rFonts w:ascii="Calibri (Základní text)" w:eastAsia="Calibri (Základní text)" w:hAnsi="Calibri (Základní text)" w:cs="Calibri (Základní text)"/>
            <w:sz w:val="24"/>
            <w:szCs w:val="24"/>
          </w:rPr>
          <w:t>https://www.trass.cz/documents/</w:t>
        </w:r>
      </w:hyperlink>
      <w:r w:rsidRPr="304BF739">
        <w:rPr>
          <w:rFonts w:ascii="Calibri (Základní text)" w:eastAsia="Calibri (Základní text)" w:hAnsi="Calibri (Základní text)" w:cs="Calibri (Základní text)"/>
          <w:sz w:val="24"/>
          <w:szCs w:val="24"/>
        </w:rPr>
        <w:t>.</w:t>
      </w:r>
    </w:p>
    <w:p w14:paraId="1CC62D3C" w14:textId="42CD5754" w:rsidR="00501E62" w:rsidRDefault="00501E62" w:rsidP="00501E62">
      <w:pPr>
        <w:spacing w:after="160" w:line="257" w:lineRule="auto"/>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sz w:val="24"/>
          <w:szCs w:val="24"/>
        </w:rPr>
        <w:t xml:space="preserve">Tato </w:t>
      </w:r>
      <w:r w:rsidR="00381629" w:rsidRPr="304BF739">
        <w:rPr>
          <w:rFonts w:ascii="Calibri (Základní text)" w:eastAsia="Calibri (Základní text)" w:hAnsi="Calibri (Základní text)" w:cs="Calibri (Základní text)"/>
          <w:sz w:val="24"/>
          <w:szCs w:val="24"/>
        </w:rPr>
        <w:t>S</w:t>
      </w:r>
      <w:r w:rsidRPr="304BF739">
        <w:rPr>
          <w:rFonts w:ascii="Calibri (Základní text)" w:eastAsia="Calibri (Základní text)" w:hAnsi="Calibri (Základní text)" w:cs="Calibri (Základní text)"/>
          <w:sz w:val="24"/>
          <w:szCs w:val="24"/>
        </w:rPr>
        <w:t>rovnávací analýza transformačních modelů vybraných členských zemí Evropské unie (dále jen „EU“) byla zpracována za účelem identifikace zahraniční dobré praxe v oblasti transformace a deinstitucionalizace sociálních služeb. V současnosti žije v evropských velkokapacitních zařízeních sociálních služeb téměř milion a půl osob, přičemž se jejich počet výrazně nemění. Dlouhodobé studie však ukazují, že ústavní péče vede k horší kvalitě života</w:t>
      </w:r>
      <w:r w:rsidR="05F15FC8"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a celoživotnímu sociálnímu vyloučení, což podtrhuje potřebu transformace systémů směrem ke komunitním službám. Článek 19 Úmluvy OSN o právech osob se zdravotním postižením</w:t>
      </w:r>
      <w:r w:rsidR="32308F02"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je zásadním dokumentem podporujícím právo na nezávislý život a společenské začlenění</w:t>
      </w:r>
      <w:r w:rsidR="1C45BA40"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 xml:space="preserve">a představuje základ pro postupný přechod od institucionální péče k životu v komunitě. Všechny analyzované země Úmluvu ratifikovaly a její naplňování je součástí monitoringu </w:t>
      </w:r>
      <w:r w:rsidRPr="304BF739">
        <w:rPr>
          <w:rFonts w:ascii="Calibri (Základní text)" w:eastAsia="Calibri (Základní text)" w:hAnsi="Calibri (Základní text)" w:cs="Calibri (Základní text)"/>
          <w:sz w:val="24"/>
          <w:szCs w:val="24"/>
        </w:rPr>
        <w:lastRenderedPageBreak/>
        <w:t>transformačních procesů. Analýza se zaměřila na čtyři vybrané země – Estonsko, Chorvatsko, Irsko a Švédsko – kde byly zkoumány přístupy k deinstitucionalizaci, její fáze a rozsah. Zatímco Estonsko klade důraz na komunitní služby a snižování počtu velkokapacitních zařízení, Chorvatsko cílí zejména na děti bez rodičovské péče a osoby se zdravotním postižením. Irsko čelí zpomalení procesu kvůli nedostatečnému financování a bytové krizi, přestože</w:t>
      </w:r>
      <w:r w:rsidR="56AF4274"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má dlouhodobé plány v oblasti deinstitucionalizace. Švédsko patří k průkopníkům</w:t>
      </w:r>
      <w:r w:rsidR="0613AF41" w:rsidRPr="304BF739">
        <w:rPr>
          <w:rFonts w:ascii="Calibri (Základní text)" w:eastAsia="Calibri (Základní text)" w:hAnsi="Calibri (Základní text)" w:cs="Calibri (Základní text)"/>
          <w:sz w:val="24"/>
          <w:szCs w:val="24"/>
        </w:rPr>
        <w:t xml:space="preserve"> v</w:t>
      </w:r>
      <w:r w:rsidRPr="304BF739">
        <w:rPr>
          <w:rFonts w:ascii="Calibri (Základní text)" w:eastAsia="Calibri (Základní text)" w:hAnsi="Calibri (Základní text)" w:cs="Calibri (Základní text)"/>
          <w:sz w:val="24"/>
          <w:szCs w:val="24"/>
        </w:rPr>
        <w:t xml:space="preserve"> této oblasti a dlouhodobě rozvíjí komunitní bydlení a služby osobní asistence, přesto zde existuje riziko tzv. re-institucionalizace v podobě nových sdružených objektů pro poskytování služeb.</w:t>
      </w:r>
    </w:p>
    <w:p w14:paraId="79C20A0B" w14:textId="62957FBB" w:rsidR="00501E62" w:rsidRDefault="00501E62" w:rsidP="00501E62">
      <w:pPr>
        <w:spacing w:after="160" w:line="257" w:lineRule="auto"/>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Výsledky ukazují, že pojetí deinstitucionalizace a její realizace se v jednotlivých zemích liší, zejména v cílových skupinách a definici velkých ústavů. Zpracovatelé analýzy deklarují,</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že vhodné je i čerpat ze zkušeností středoevropských zemí, které mají podobné sociální</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a institucionální podmínky jako ČR. Analýza doporučuje zajistit dostatečné a stabilní financování přechodu od ústavní péče ke komunitním službám, včetně investic</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do infrastruktury a provozu. Inspirací může být</w:t>
      </w:r>
      <w:r w:rsidR="00B5388B">
        <w:rPr>
          <w:rFonts w:ascii="Calibri (Základní text)" w:eastAsia="Calibri (Základní text)" w:hAnsi="Calibri (Základní text)" w:cs="Calibri (Základní text)"/>
          <w:sz w:val="24"/>
          <w:szCs w:val="24"/>
        </w:rPr>
        <w:t>,</w:t>
      </w:r>
      <w:r w:rsidRPr="1C1953C5">
        <w:rPr>
          <w:rFonts w:ascii="Calibri (Základní text)" w:eastAsia="Calibri (Základní text)" w:hAnsi="Calibri (Základní text)" w:cs="Calibri (Základní text)"/>
          <w:sz w:val="24"/>
          <w:szCs w:val="24"/>
        </w:rPr>
        <w:t xml:space="preserve"> například švédský model přímých plateb</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za osobní asistenci, který je efektivní a zvyšuje kvalitu života klientů, stejně jako využívání evropských fondů, jak ukázalo Chorvatsko. Dále je třeba zavést transparentní monitorovací systém, který bude sledovat průběh i kvalitu deinstitucionalizace a její dopady na klienty, přičemž data by měla být veřejně dostupná a využívaná všemi zainteresovanými subjekty. Klíčové je rovněž strategické plánování s jasnými cíli a silnou politickou podporou, která zajistí prioritu procesu, adekvátní rozpočet a vhodnou legislativu. Nakonec je důležité posílit individuální přístup</w:t>
      </w:r>
      <w:r>
        <w:rPr>
          <w:rFonts w:ascii="Calibri (Základní text)" w:eastAsia="Calibri (Základní text)" w:hAnsi="Calibri (Základní text)" w:cs="Calibri (Základní text)"/>
          <w:sz w:val="24"/>
          <w:szCs w:val="24"/>
        </w:rPr>
        <w:t xml:space="preserve"> </w:t>
      </w:r>
      <w:r w:rsidRPr="1C1953C5">
        <w:rPr>
          <w:rFonts w:ascii="Calibri (Základní text)" w:eastAsia="Calibri (Základní text)" w:hAnsi="Calibri (Základní text)" w:cs="Calibri (Základní text)"/>
          <w:sz w:val="24"/>
          <w:szCs w:val="24"/>
        </w:rPr>
        <w:t xml:space="preserve">a služby osobní asistence, podporující samostatný život klientů a jejich zapojení do společnosti v souladu s Úmluvou OSN. Celkově analýza doporučuje ČR vycházet ze zkušeností podobných zemí, zajistit financování, monitorovat proces, plánovat strategicky a klást důraz na individuální přístup, což umožní efektivní posun deinstitucionalizace a zlepšení kvality života klientů. </w:t>
      </w:r>
    </w:p>
    <w:p w14:paraId="2408517E" w14:textId="03E53EFD" w:rsidR="00501E62" w:rsidRDefault="00501E62" w:rsidP="00501E62">
      <w:pPr>
        <w:spacing w:after="160" w:line="257" w:lineRule="auto"/>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sz w:val="24"/>
          <w:szCs w:val="24"/>
        </w:rPr>
        <w:t>MPSV (2025). Analýza dosavadního postupu transformace sociálních služeb v České republice. Praha: Ministerstvo práce a sociálních věcí ČR. [Výzkumná zpráva]. Dostupné</w:t>
      </w:r>
      <w:r w:rsidR="2B2C9BA4"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 xml:space="preserve">z: </w:t>
      </w:r>
      <w:hyperlink r:id="rId17">
        <w:r w:rsidRPr="304BF739">
          <w:rPr>
            <w:rStyle w:val="Hypertextovodkaz"/>
            <w:rFonts w:ascii="Calibri (Základní text)" w:eastAsia="Calibri (Základní text)" w:hAnsi="Calibri (Základní text)" w:cs="Calibri (Základní text)"/>
            <w:sz w:val="24"/>
            <w:szCs w:val="24"/>
          </w:rPr>
          <w:t>https://www.trass.cz/documents/</w:t>
        </w:r>
      </w:hyperlink>
      <w:r w:rsidRPr="304BF739">
        <w:rPr>
          <w:rFonts w:ascii="Calibri (Základní text)" w:eastAsia="Calibri (Základní text)" w:hAnsi="Calibri (Základní text)" w:cs="Calibri (Základní text)"/>
          <w:sz w:val="24"/>
          <w:szCs w:val="24"/>
        </w:rPr>
        <w:t>.</w:t>
      </w:r>
    </w:p>
    <w:p w14:paraId="7E4D8F2C" w14:textId="1BA3DDAF" w:rsidR="00501E62" w:rsidRDefault="00501E62" w:rsidP="304BF739">
      <w:pPr>
        <w:spacing w:after="160" w:line="257" w:lineRule="auto"/>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sz w:val="24"/>
          <w:szCs w:val="24"/>
        </w:rPr>
        <w:t>Analýza se zaměřuje na návrh efektivního monitoringu a hodnocení transformace sociálních služeb v České republice. Cílem je umožnit pravidelné sledování přechodu od institucionální péče k individualizované podpoře v komunitním prostředí, v souladu s Úmluvou OSN</w:t>
      </w:r>
      <w:r w:rsidR="4590F1F6"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o právech osob se zdravotním postižením, která garantuje právo na nezávislý život a plnou společenskou participaci. Analýza vychází z kombinace kvantitativních dat MPSV</w:t>
      </w:r>
      <w:r w:rsidR="44235BBF"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 xml:space="preserve">a kvalitativních rozhovorů s poskytovateli sociálních služeb. Výsledky ukazují značný pokrok, ale i překážky zpomalující transformaci. </w:t>
      </w:r>
    </w:p>
    <w:p w14:paraId="6E2B0E3C" w14:textId="1600E601" w:rsidR="00501E62" w:rsidRDefault="00501E62" w:rsidP="00501E62">
      <w:pPr>
        <w:spacing w:after="160" w:line="257" w:lineRule="auto"/>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sz w:val="24"/>
          <w:szCs w:val="24"/>
        </w:rPr>
        <w:t>Mezi hlavní výzvy patří nejasná systémová vize, komplikované a nepřehledné financování, pomalý rozvoj komunitních služeb a nedostatečné pokrytí periferních regionů. Dalším problémem je roztříštěnost datových systémů a absence jednotné metodiky sběru a hodnocení dat, což komplikuje sledování pokroku a kvality podpory. Poskytovatelé jsou navíc zatíženi vysokou administrativní zátěží. Analýza proto doporučuje zavedení centrálního monitorovacího systému s jednotnou metodikou</w:t>
      </w:r>
      <w:r w:rsidR="33CDE31E"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a identifikátory klientů i jednotek bydlení. Důležitým aspektem je zapojení klientů</w:t>
      </w:r>
      <w:r w:rsidR="2E6C128E"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 xml:space="preserve">do monitoringu a pravidelné sledování kvality jejich </w:t>
      </w:r>
      <w:r w:rsidRPr="304BF739">
        <w:rPr>
          <w:rFonts w:ascii="Calibri (Základní text)" w:eastAsia="Calibri (Základní text)" w:hAnsi="Calibri (Základní text)" w:cs="Calibri (Základní text)"/>
          <w:sz w:val="24"/>
          <w:szCs w:val="24"/>
        </w:rPr>
        <w:lastRenderedPageBreak/>
        <w:t>života, což dosud není systematicky realizováno. Pro úspěšné zavedení monitoringu je třeba zajistit finanční a technickou podporu včetně školení pracovníků. Strategická doporučení zahrnují stanovení jasné a dlouhodobé vize transformace, zaměřené na komunitní a terénní formy podpory, a zavedení měřitelných indikátorů pokroku. Je nutné zajistit transparentní sledování financí a připravit studie udržitelnosti financování pro stabilní rozvoj služeb v celé ČR.</w:t>
      </w:r>
      <w:r w:rsidR="00AA50D7">
        <w:rPr>
          <w:rFonts w:ascii="Calibri (Základní text)" w:eastAsia="Calibri (Základní text)" w:hAnsi="Calibri (Základní text)" w:cs="Calibri (Základní text)"/>
          <w:sz w:val="24"/>
          <w:szCs w:val="24"/>
        </w:rPr>
        <w:t> </w:t>
      </w:r>
      <w:r w:rsidRPr="304BF739">
        <w:rPr>
          <w:rFonts w:ascii="Calibri (Základní text)" w:eastAsia="Calibri (Základní text)" w:hAnsi="Calibri (Základní text)" w:cs="Calibri (Základní text)"/>
          <w:sz w:val="24"/>
          <w:szCs w:val="24"/>
        </w:rPr>
        <w:t>Analýza</w:t>
      </w:r>
      <w:r w:rsidR="00AA50D7">
        <w:rPr>
          <w:rFonts w:ascii="Calibri (Základní text)" w:eastAsia="Calibri (Základní text)" w:hAnsi="Calibri (Základní text)" w:cs="Calibri (Základní text)"/>
          <w:sz w:val="24"/>
          <w:szCs w:val="24"/>
        </w:rPr>
        <w:t> </w:t>
      </w:r>
      <w:r w:rsidRPr="304BF739">
        <w:rPr>
          <w:rFonts w:ascii="Calibri (Základní text)" w:eastAsia="Calibri (Základní text)" w:hAnsi="Calibri (Základní text)" w:cs="Calibri (Základní text)"/>
          <w:sz w:val="24"/>
          <w:szCs w:val="24"/>
        </w:rPr>
        <w:t>dále</w:t>
      </w:r>
      <w:r w:rsidR="00AA50D7">
        <w:rPr>
          <w:rFonts w:ascii="Calibri (Základní text)" w:eastAsia="Calibri (Základní text)" w:hAnsi="Calibri (Základní text)" w:cs="Calibri (Základní text)"/>
          <w:sz w:val="24"/>
          <w:szCs w:val="24"/>
        </w:rPr>
        <w:t> </w:t>
      </w:r>
      <w:r w:rsidRPr="304BF739">
        <w:rPr>
          <w:rFonts w:ascii="Calibri (Základní text)" w:eastAsia="Calibri (Základní text)" w:hAnsi="Calibri (Základní text)" w:cs="Calibri (Základní text)"/>
          <w:sz w:val="24"/>
          <w:szCs w:val="24"/>
        </w:rPr>
        <w:t>zdůrazňuje,</w:t>
      </w:r>
      <w:r w:rsidR="00AA50D7">
        <w:rPr>
          <w:rFonts w:ascii="Calibri (Základní text)" w:eastAsia="Calibri (Základní text)" w:hAnsi="Calibri (Základní text)" w:cs="Calibri (Základní text)"/>
          <w:sz w:val="24"/>
          <w:szCs w:val="24"/>
        </w:rPr>
        <w:t> </w:t>
      </w:r>
      <w:r w:rsidRPr="304BF739">
        <w:rPr>
          <w:rFonts w:ascii="Calibri (Základní text)" w:eastAsia="Calibri (Základní text)" w:hAnsi="Calibri (Základní text)" w:cs="Calibri (Základní text)"/>
          <w:sz w:val="24"/>
          <w:szCs w:val="24"/>
        </w:rPr>
        <w:t>že úspěch transformace závisí nejen na technických změnách, ale také na hodnotové změně přístupu k uživatelům a spolupráci všech zainteresovaných aktérů. Pro udržitelnou deinstitucionalizaci je nezbytný efektivní legislativní a metodický rámec, odpovídající financování a zvýšení kvality života uživatelů.</w:t>
      </w:r>
    </w:p>
    <w:p w14:paraId="04CE0E3C" w14:textId="77777777" w:rsidR="00501E62" w:rsidRDefault="00501E62" w:rsidP="00501E62">
      <w:pPr>
        <w:spacing w:after="160" w:line="257" w:lineRule="auto"/>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Ačkoliv data vycházejí z vybraných projektů a mohou mít omezenou reprezentativnost, identifikované bariéry pravděpodobně odrážejí širší strukturální problémy. Retrospektivní charakter dat sběru rovněž omezuje analýzu. Získané poznatky však představují důležitý podklad pro plánování a řízení dalšího vývoje transformace sociálních služeb a pro nastavení efektivního monitoringu podle požadavků Úmluvy OSN.</w:t>
      </w:r>
    </w:p>
    <w:p w14:paraId="7004BFC7" w14:textId="77777777" w:rsidR="00501E62" w:rsidRDefault="00501E62" w:rsidP="00501E62">
      <w:pPr>
        <w:spacing w:after="0" w:line="257" w:lineRule="auto"/>
        <w:jc w:val="both"/>
        <w:rPr>
          <w:rFonts w:ascii="Calibri (Základní text)" w:eastAsia="Calibri (Základní text)" w:hAnsi="Calibri (Základní text)" w:cs="Calibri (Základní text)"/>
          <w:sz w:val="24"/>
          <w:szCs w:val="24"/>
        </w:rPr>
      </w:pPr>
      <w:proofErr w:type="spellStart"/>
      <w:r w:rsidRPr="19DB8AC1">
        <w:rPr>
          <w:rFonts w:ascii="Calibri (Základní text)" w:eastAsia="Calibri (Základní text)" w:hAnsi="Calibri (Základní text)" w:cs="Calibri (Základní text)"/>
          <w:sz w:val="24"/>
          <w:szCs w:val="24"/>
        </w:rPr>
        <w:t>Beadle</w:t>
      </w:r>
      <w:proofErr w:type="spellEnd"/>
      <w:r w:rsidRPr="19DB8AC1">
        <w:rPr>
          <w:rFonts w:ascii="Calibri (Základní text)" w:eastAsia="Calibri (Základní text)" w:hAnsi="Calibri (Základní text)" w:cs="Calibri (Základní text)"/>
          <w:sz w:val="24"/>
          <w:szCs w:val="24"/>
        </w:rPr>
        <w:t xml:space="preserve">-Brown, J., &amp; Šiška, J. (2021). </w:t>
      </w:r>
      <w:proofErr w:type="spellStart"/>
      <w:r w:rsidRPr="19DB8AC1">
        <w:rPr>
          <w:rFonts w:ascii="Calibri (Základní text)" w:eastAsia="Calibri (Základní text)" w:hAnsi="Calibri (Základní text)" w:cs="Calibri (Základní text)"/>
          <w:sz w:val="24"/>
          <w:szCs w:val="24"/>
        </w:rPr>
        <w:t>Innovative</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frameworks</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for</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measuring</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the</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quality</w:t>
      </w:r>
      <w:proofErr w:type="spellEnd"/>
      <w:r>
        <w:rPr>
          <w:rFonts w:ascii="Calibri (Základní text)" w:eastAsia="Calibri (Základní text)" w:hAnsi="Calibri (Základní text)" w:cs="Calibri (Základní text)"/>
          <w:sz w:val="24"/>
          <w:szCs w:val="24"/>
        </w:rPr>
        <w:br/>
      </w:r>
      <w:proofErr w:type="spellStart"/>
      <w:r w:rsidRPr="19DB8AC1">
        <w:rPr>
          <w:rFonts w:ascii="Calibri (Základní text)" w:eastAsia="Calibri (Základní text)" w:hAnsi="Calibri (Základní text)" w:cs="Calibri (Základní text)"/>
          <w:sz w:val="24"/>
          <w:szCs w:val="24"/>
        </w:rPr>
        <w:t>of</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services</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for</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persons</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with</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disabilities</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European</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Association</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of</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Service</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providers</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for</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Persons</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with</w:t>
      </w:r>
      <w:proofErr w:type="spellEnd"/>
      <w:r w:rsidRPr="19DB8AC1">
        <w:rPr>
          <w:rFonts w:ascii="Calibri (Základní text)" w:eastAsia="Calibri (Základní text)" w:hAnsi="Calibri (Základní text)" w:cs="Calibri (Základní text)"/>
          <w:sz w:val="24"/>
          <w:szCs w:val="24"/>
        </w:rPr>
        <w:t xml:space="preserve"> </w:t>
      </w:r>
      <w:proofErr w:type="spellStart"/>
      <w:r w:rsidRPr="19DB8AC1">
        <w:rPr>
          <w:rFonts w:ascii="Calibri (Základní text)" w:eastAsia="Calibri (Základní text)" w:hAnsi="Calibri (Základní text)" w:cs="Calibri (Základní text)"/>
          <w:sz w:val="24"/>
          <w:szCs w:val="24"/>
        </w:rPr>
        <w:t>Disabilities</w:t>
      </w:r>
      <w:proofErr w:type="spellEnd"/>
      <w:r w:rsidRPr="19DB8AC1">
        <w:rPr>
          <w:rFonts w:ascii="Calibri (Základní text)" w:eastAsia="Calibri (Základní text)" w:hAnsi="Calibri (Základní text)" w:cs="Calibri (Základní text)"/>
          <w:sz w:val="24"/>
          <w:szCs w:val="24"/>
        </w:rPr>
        <w:t xml:space="preserve"> (EASPD). Dostupné</w:t>
      </w:r>
      <w:r>
        <w:rPr>
          <w:rFonts w:ascii="Calibri (Základní text)" w:eastAsia="Calibri (Základní text)" w:hAnsi="Calibri (Základní text)" w:cs="Calibri (Základní text)"/>
          <w:sz w:val="24"/>
          <w:szCs w:val="24"/>
        </w:rPr>
        <w:t xml:space="preserve"> </w:t>
      </w:r>
      <w:r w:rsidRPr="19DB8AC1">
        <w:rPr>
          <w:rFonts w:ascii="Calibri (Základní text)" w:eastAsia="Calibri (Základní text)" w:hAnsi="Calibri (Základní text)" w:cs="Calibri (Základní text)"/>
          <w:sz w:val="24"/>
          <w:szCs w:val="24"/>
        </w:rPr>
        <w:t xml:space="preserve">z: </w:t>
      </w:r>
      <w:hyperlink r:id="rId18" w:history="1">
        <w:r w:rsidRPr="00FE45EC">
          <w:rPr>
            <w:rStyle w:val="Hypertextovodkaz"/>
            <w:rFonts w:ascii="Calibri (Základní text)" w:eastAsia="Calibri (Základní text)" w:hAnsi="Calibri (Základní text)" w:cs="Calibri (Základní text)"/>
            <w:sz w:val="24"/>
            <w:szCs w:val="24"/>
          </w:rPr>
          <w:t>https://easpd.eu/Quality_of_services-Report</w:t>
        </w:r>
      </w:hyperlink>
    </w:p>
    <w:p w14:paraId="013E270A" w14:textId="50D4FA2B" w:rsidR="00501E62" w:rsidRDefault="00501E62" w:rsidP="00501E62">
      <w:pPr>
        <w:spacing w:before="240" w:after="160" w:line="257" w:lineRule="auto"/>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sz w:val="24"/>
          <w:szCs w:val="24"/>
        </w:rPr>
        <w:t>Studie z prosince 2021 představuje moderní přístup k hodnocení kvality služeb pro osoby</w:t>
      </w:r>
      <w:r>
        <w:br/>
      </w:r>
      <w:r w:rsidRPr="304BF739">
        <w:rPr>
          <w:rFonts w:ascii="Calibri (Základní text)" w:eastAsia="Calibri (Základní text)" w:hAnsi="Calibri (Základní text)" w:cs="Calibri (Základní text)"/>
          <w:sz w:val="24"/>
          <w:szCs w:val="24"/>
        </w:rPr>
        <w:t>s postižením, přičemž klade důraz na měřitelné dopady poskytované podpory na skutečnou kvalitu života uživatelů. Tento přístup má zásadní význam i pro podporu deinstitucionalizace</w:t>
      </w:r>
      <w:r>
        <w:br/>
      </w:r>
      <w:r w:rsidRPr="304BF739">
        <w:rPr>
          <w:rFonts w:ascii="Calibri (Základní text)" w:eastAsia="Calibri (Základní text)" w:hAnsi="Calibri (Základní text)" w:cs="Calibri (Základní text)"/>
          <w:sz w:val="24"/>
          <w:szCs w:val="24"/>
        </w:rPr>
        <w:t>v České republice, neboť se zaměřuje nejen na dodržování standardů, ale především na reálné výsledky a zlepšení života jednotlivců i komunit. Centrálním prvkem analýzy je model struktur – procesů – výsledků (</w:t>
      </w:r>
      <w:proofErr w:type="spellStart"/>
      <w:r w:rsidRPr="304BF739">
        <w:rPr>
          <w:rFonts w:ascii="Calibri (Základní text)" w:eastAsia="Calibri (Základní text)" w:hAnsi="Calibri (Základní text)" w:cs="Calibri (Základní text)"/>
          <w:sz w:val="24"/>
          <w:szCs w:val="24"/>
        </w:rPr>
        <w:t>outcomes</w:t>
      </w:r>
      <w:proofErr w:type="spellEnd"/>
      <w:r w:rsidRPr="304BF739">
        <w:rPr>
          <w:rFonts w:ascii="Calibri (Základní text)" w:eastAsia="Calibri (Základní text)" w:hAnsi="Calibri (Základní text)" w:cs="Calibri (Základní text)"/>
          <w:sz w:val="24"/>
          <w:szCs w:val="24"/>
        </w:rPr>
        <w:t xml:space="preserve">) podle </w:t>
      </w:r>
      <w:proofErr w:type="spellStart"/>
      <w:r w:rsidRPr="304BF739">
        <w:rPr>
          <w:rFonts w:ascii="Calibri (Základní text)" w:eastAsia="Calibri (Základní text)" w:hAnsi="Calibri (Základní text)" w:cs="Calibri (Základní text)"/>
          <w:sz w:val="24"/>
          <w:szCs w:val="24"/>
        </w:rPr>
        <w:t>Donabedian</w:t>
      </w:r>
      <w:proofErr w:type="spellEnd"/>
      <w:r w:rsidRPr="304BF739">
        <w:rPr>
          <w:rFonts w:ascii="Calibri (Základní text)" w:eastAsia="Calibri (Základní text)" w:hAnsi="Calibri (Základní text)" w:cs="Calibri (Základní text)"/>
          <w:sz w:val="24"/>
          <w:szCs w:val="24"/>
        </w:rPr>
        <w:t xml:space="preserve"> (1980), který je dále rozšířen o osm dimenzí kvality života dle </w:t>
      </w:r>
      <w:proofErr w:type="spellStart"/>
      <w:r w:rsidRPr="304BF739">
        <w:rPr>
          <w:rFonts w:ascii="Calibri (Základní text)" w:eastAsia="Calibri (Základní text)" w:hAnsi="Calibri (Základní text)" w:cs="Calibri (Základní text)"/>
          <w:sz w:val="24"/>
          <w:szCs w:val="24"/>
        </w:rPr>
        <w:t>Schalocka</w:t>
      </w:r>
      <w:proofErr w:type="spellEnd"/>
      <w:r w:rsidRPr="304BF739">
        <w:rPr>
          <w:rFonts w:ascii="Calibri (Základní text)" w:eastAsia="Calibri (Základní text)" w:hAnsi="Calibri (Základní text)" w:cs="Calibri (Základní text)"/>
          <w:sz w:val="24"/>
          <w:szCs w:val="24"/>
        </w:rPr>
        <w:t xml:space="preserve"> (2016) (například osobní rozvoj, sociální začlenění, práva a zdraví atp.). Pro každou dimenzi autoři navrhují vyváženou kombinaci subjektivních indikátorů (hodnocení samotnými uživateli) a objektivních dat (pozorování či analýza dokumentace). Tento přístup umožňuje zachytit rozmanité situace, včetně případů,</w:t>
      </w:r>
      <w:r w:rsidR="2D98AA8E" w:rsidRPr="304BF739">
        <w:rPr>
          <w:rFonts w:ascii="Calibri (Základní text)" w:eastAsia="Calibri (Základní text)" w:hAnsi="Calibri (Základní text)" w:cs="Calibri (Základní text)"/>
          <w:sz w:val="24"/>
          <w:szCs w:val="24"/>
        </w:rPr>
        <w:t xml:space="preserve"> k</w:t>
      </w:r>
      <w:r w:rsidRPr="304BF739">
        <w:rPr>
          <w:rFonts w:ascii="Calibri (Základní text)" w:eastAsia="Calibri (Základní text)" w:hAnsi="Calibri (Základní text)" w:cs="Calibri (Základní text)"/>
          <w:sz w:val="24"/>
          <w:szCs w:val="24"/>
        </w:rPr>
        <w:t>dy uživatel není schopen odpovídat na standardní dotazníky. Zapojují se tak také rodiny</w:t>
      </w:r>
      <w:r w:rsidR="7270D37E" w:rsidRPr="304BF739">
        <w:rPr>
          <w:rFonts w:ascii="Calibri (Základní text)" w:eastAsia="Calibri (Základní text)" w:hAnsi="Calibri (Základní text)" w:cs="Calibri (Základní text)"/>
          <w:sz w:val="24"/>
          <w:szCs w:val="24"/>
        </w:rPr>
        <w:t xml:space="preserve"> a</w:t>
      </w:r>
      <w:r w:rsidRPr="304BF739">
        <w:rPr>
          <w:rFonts w:ascii="Calibri (Základní text)" w:eastAsia="Calibri (Základní text)" w:hAnsi="Calibri (Základní text)" w:cs="Calibri (Základní text)"/>
          <w:sz w:val="24"/>
          <w:szCs w:val="24"/>
        </w:rPr>
        <w:t xml:space="preserve"> pracovníci, což přispívá k celistvému obrazu efektivity poskytované podpory. </w:t>
      </w:r>
    </w:p>
    <w:p w14:paraId="486C53EB" w14:textId="62DD5D77" w:rsidR="00501E62" w:rsidRDefault="00501E62" w:rsidP="00501E62">
      <w:pPr>
        <w:spacing w:after="160" w:line="257" w:lineRule="auto"/>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sz w:val="24"/>
          <w:szCs w:val="24"/>
        </w:rPr>
        <w:t>Klíčovým doporučením je přechod k participativnímu a cyklickému modelu hodnocení,</w:t>
      </w:r>
      <w:r w:rsidR="1EE9A396"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který zapojuje samotné uživatele do procesu a využívá výsledky hodnocení k průběžnému zlepšování služeb. Studie zdůrazňuje význam aktivního zapojení uživatelů prostřednictvím peer evaluace a jejich participace při plánování podpory. Toto zapojení není chápáno pouze jako formální krok, ale jako nezbytný prvek legitimity a relevance celého rámce. Důležitou součástí doporučení je rovněž posílení kvality podpory na třech úrovních – osobní, organizační a komunitní. Na osobní úrovni se klade důraz na podporu samostatnosti a nezávislosti uživatelů. Organizační úroveň zahrnuje profesionalizaci služeb, zavádění standardů a kulturu kontinuálního vzdělávání. Komunitní úroveň se zaměřuje na vytváření inkluzivního prostředí</w:t>
      </w:r>
      <w:r>
        <w:br/>
      </w:r>
      <w:r w:rsidRPr="304BF739">
        <w:rPr>
          <w:rFonts w:ascii="Calibri (Základní text)" w:eastAsia="Calibri (Základní text)" w:hAnsi="Calibri (Základní text)" w:cs="Calibri (Základní text)"/>
          <w:sz w:val="24"/>
          <w:szCs w:val="24"/>
        </w:rPr>
        <w:t xml:space="preserve">a spolupráci s místními aktéry a infrastrukturou. Studie doporučuje, aby hodnocení nebylo statické, ale aby fungovalo jako dynamický cyklus zahrnující měření, reflexi, implementaci zlepšení a opětovné hodnocení. Tento přístup podporuje trvalé zvyšování kvality a zabraňuje formálnímu či rutinnímu přístupu. V neposlední řadě studie navazuje na mezinárodní závazky, </w:t>
      </w:r>
      <w:r w:rsidRPr="304BF739">
        <w:rPr>
          <w:rFonts w:ascii="Calibri (Základní text)" w:eastAsia="Calibri (Základní text)" w:hAnsi="Calibri (Základní text)" w:cs="Calibri (Základní text)"/>
          <w:sz w:val="24"/>
          <w:szCs w:val="24"/>
        </w:rPr>
        <w:lastRenderedPageBreak/>
        <w:t>jako je Úmluva OSN o právech osob se zdravotním postižením, Evropská strategie do roku 2030 a další evropské cíle inkluze, a doporučuje, aby navržený rámec tyto principy plně reflektoval. To přispívá k jeho relevanci a umožňuje srovnatelnost v mezinárodním kontextu.</w:t>
      </w:r>
      <w:r>
        <w:br/>
      </w:r>
      <w:r w:rsidRPr="304BF739">
        <w:rPr>
          <w:rFonts w:ascii="Calibri (Základní text)" w:eastAsia="Calibri (Základní text)" w:hAnsi="Calibri (Základní text)" w:cs="Calibri (Základní text)"/>
          <w:sz w:val="24"/>
          <w:szCs w:val="24"/>
        </w:rPr>
        <w:t>Autoři představují systematický přístup zaměřený na výsledky, participaci a víceúrovňové řízení, který podporuje skutečnou kvalitu života uživatelů. Tento rámec kombinuje subjektivní i objektivní indikátory a odpovídá mezinárodním lidskoprávním standardům. Přístup</w:t>
      </w:r>
      <w:r w:rsidR="3AB770E6"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přispívá k účinné a dlouhodobě udržitelné podpoře osob s postižením v souladu s jejich právy a individuálními potřebami.</w:t>
      </w:r>
    </w:p>
    <w:p w14:paraId="7EDC3B6E" w14:textId="77777777" w:rsidR="00501E62" w:rsidRDefault="00501E62" w:rsidP="00501E62">
      <w:pPr>
        <w:spacing w:after="160" w:line="257" w:lineRule="auto"/>
        <w:rPr>
          <w:rFonts w:ascii="Calibri (Základní text)" w:eastAsia="Calibri (Základní text)" w:hAnsi="Calibri (Základní text)" w:cs="Calibri (Základní text)"/>
          <w:b/>
          <w:bCs/>
          <w:sz w:val="28"/>
          <w:szCs w:val="28"/>
        </w:rPr>
        <w:sectPr w:rsidR="00501E62" w:rsidSect="00501E62">
          <w:headerReference w:type="default" r:id="rId19"/>
          <w:pgSz w:w="11906" w:h="16838"/>
          <w:pgMar w:top="1417" w:right="1417" w:bottom="1417" w:left="1417" w:header="708" w:footer="708" w:gutter="0"/>
          <w:cols w:space="708"/>
          <w:docGrid w:linePitch="360"/>
        </w:sectPr>
      </w:pPr>
    </w:p>
    <w:p w14:paraId="61E0E731" w14:textId="77777777" w:rsidR="00501E62" w:rsidRDefault="00501E62" w:rsidP="00501E62">
      <w:pPr>
        <w:pStyle w:val="Nadpis1"/>
      </w:pPr>
      <w:bookmarkStart w:id="16" w:name="_Toc205818007"/>
      <w:r w:rsidRPr="40F4E476">
        <w:lastRenderedPageBreak/>
        <w:t>III. STRATEGICKÁ ČÁST</w:t>
      </w:r>
      <w:bookmarkEnd w:id="16"/>
    </w:p>
    <w:p w14:paraId="0C1222F0" w14:textId="77777777" w:rsidR="00501E62" w:rsidRDefault="00501E62" w:rsidP="00501E62">
      <w:pPr>
        <w:jc w:val="both"/>
        <w:rPr>
          <w:rFonts w:ascii="Calibri (Základní text)" w:eastAsia="Calibri (Základní text)" w:hAnsi="Calibri (Základní text)" w:cs="Calibri (Základní text)"/>
          <w:b/>
          <w:bCs/>
          <w:sz w:val="28"/>
          <w:szCs w:val="28"/>
        </w:rPr>
      </w:pPr>
      <w:r w:rsidRPr="1C1953C5">
        <w:rPr>
          <w:rFonts w:ascii="Calibri (Základní text)" w:eastAsia="Calibri (Základní text)" w:hAnsi="Calibri (Základní text)" w:cs="Calibri (Základní text)"/>
          <w:b/>
          <w:bCs/>
          <w:sz w:val="28"/>
          <w:szCs w:val="28"/>
        </w:rPr>
        <w:t>Vize a základní strategické směřování Akčního plánu a konečný stav po jeho implementaci v roce 2028</w:t>
      </w:r>
    </w:p>
    <w:p w14:paraId="2ED30663" w14:textId="77777777" w:rsidR="00501E62" w:rsidRDefault="00501E62" w:rsidP="00501E62">
      <w:pPr>
        <w:pStyle w:val="Nadpis2"/>
      </w:pPr>
      <w:bookmarkStart w:id="17" w:name="_Toc205818008"/>
      <w:r w:rsidRPr="3161C20A">
        <w:t>1 Logika intervence</w:t>
      </w:r>
      <w:bookmarkEnd w:id="17"/>
    </w:p>
    <w:p w14:paraId="70A8DC74" w14:textId="77777777" w:rsidR="00501E62" w:rsidRDefault="00501E62" w:rsidP="00501E62">
      <w:pPr>
        <w:jc w:val="both"/>
        <w:rPr>
          <w:rFonts w:ascii="Calibri (Základní text)" w:eastAsia="Calibri (Základní text)" w:hAnsi="Calibri (Základní text)" w:cs="Calibri (Základní text)"/>
          <w:sz w:val="24"/>
          <w:szCs w:val="24"/>
        </w:rPr>
      </w:pPr>
      <w:r w:rsidRPr="506CAEF4">
        <w:rPr>
          <w:rFonts w:ascii="Calibri (Základní text)" w:eastAsia="Calibri (Základní text)" w:hAnsi="Calibri (Základní text)" w:cs="Calibri (Základní text)"/>
          <w:sz w:val="24"/>
          <w:szCs w:val="24"/>
        </w:rPr>
        <w:t xml:space="preserve">Tento Akční plán </w:t>
      </w:r>
      <w:r>
        <w:rPr>
          <w:rFonts w:ascii="Calibri (Základní text)" w:eastAsia="Calibri (Základní text)" w:hAnsi="Calibri (Základní text)" w:cs="Calibri (Základní text)"/>
          <w:sz w:val="24"/>
          <w:szCs w:val="24"/>
        </w:rPr>
        <w:t xml:space="preserve">pro DI </w:t>
      </w:r>
      <w:r w:rsidRPr="506CAEF4">
        <w:rPr>
          <w:rFonts w:ascii="Calibri (Základní text)" w:eastAsia="Calibri (Základní text)" w:hAnsi="Calibri (Základní text)" w:cs="Calibri (Základní text)"/>
          <w:sz w:val="24"/>
          <w:szCs w:val="24"/>
        </w:rPr>
        <w:t>je koncipován především v rámci oblasti sociálních služeb pro osoby se zdravotním postižením. Znevýhodnění, ať už z důvodu sociálního vyloučení, zdravotního postižení nebo věku, má zásadní vliv na život jednotlivce. Má dopady nejen na samotné příjemce (klienty sociálních služeb), ale i na jejich rodiny a společnost. Nepříznivé důsledky tohoto znevýhodnění lze však do určité míry eliminovat systémem opatření, která zahrnují podporu prostřednictvím komunitních služeb.</w:t>
      </w:r>
    </w:p>
    <w:p w14:paraId="191E3BD7" w14:textId="77777777" w:rsidR="00501E62" w:rsidRDefault="00501E62" w:rsidP="00501E62">
      <w:pPr>
        <w:pStyle w:val="Nadpis2"/>
      </w:pPr>
      <w:bookmarkStart w:id="18" w:name="_Toc205818009"/>
      <w:r w:rsidRPr="3161C20A">
        <w:t>2 Vize, globální cíl a strategický cíl</w:t>
      </w:r>
      <w:bookmarkEnd w:id="18"/>
    </w:p>
    <w:p w14:paraId="37EA5796"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sz w:val="24"/>
          <w:szCs w:val="24"/>
        </w:rPr>
        <w:t>Akční plán</w:t>
      </w:r>
      <w:r>
        <w:rPr>
          <w:rFonts w:ascii="Calibri (Základní text)" w:eastAsia="Calibri (Základní text)" w:hAnsi="Calibri (Základní text)" w:cs="Calibri (Základní text)"/>
          <w:sz w:val="24"/>
          <w:szCs w:val="24"/>
        </w:rPr>
        <w:t xml:space="preserve"> pro DI</w:t>
      </w:r>
      <w:r w:rsidRPr="3161C20A">
        <w:rPr>
          <w:rFonts w:ascii="Calibri (Základní text)" w:eastAsia="Calibri (Základní text)" w:hAnsi="Calibri (Základní text)" w:cs="Calibri (Základní text)"/>
          <w:sz w:val="24"/>
          <w:szCs w:val="24"/>
        </w:rPr>
        <w:t xml:space="preserve"> vychází z vize a cílů připravované </w:t>
      </w:r>
      <w:r>
        <w:rPr>
          <w:rFonts w:ascii="Calibri (Základní text)" w:eastAsia="Calibri (Základní text)" w:hAnsi="Calibri (Základní text)" w:cs="Calibri (Základní text)"/>
          <w:sz w:val="24"/>
          <w:szCs w:val="24"/>
        </w:rPr>
        <w:t>NSRSS 2026+</w:t>
      </w:r>
      <w:r w:rsidRPr="3161C20A">
        <w:rPr>
          <w:rFonts w:ascii="Calibri (Základní text)" w:eastAsia="Calibri (Základní text)" w:hAnsi="Calibri (Základní text)" w:cs="Calibri (Základní text)"/>
          <w:sz w:val="24"/>
          <w:szCs w:val="24"/>
        </w:rPr>
        <w:t>.</w:t>
      </w:r>
      <w:r w:rsidRPr="3161C20A">
        <w:rPr>
          <w:rFonts w:ascii="Calibri (Základní text)" w:eastAsia="Calibri (Základní text)" w:hAnsi="Calibri (Základní text)" w:cs="Calibri (Základní text)"/>
          <w:b/>
          <w:bCs/>
          <w:sz w:val="24"/>
          <w:szCs w:val="24"/>
        </w:rPr>
        <w:t xml:space="preserve"> Vize NSRSS</w:t>
      </w:r>
      <w:r>
        <w:rPr>
          <w:rFonts w:ascii="Calibri (Základní text)" w:eastAsia="Calibri (Základní text)" w:hAnsi="Calibri (Základní text)" w:cs="Calibri (Základní text)"/>
          <w:b/>
          <w:bCs/>
          <w:sz w:val="24"/>
          <w:szCs w:val="24"/>
        </w:rPr>
        <w:t xml:space="preserve"> 2026+</w:t>
      </w:r>
      <w:r w:rsidRPr="3161C20A">
        <w:rPr>
          <w:rFonts w:ascii="Calibri (Základní text)" w:eastAsia="Calibri (Základní text)" w:hAnsi="Calibri (Základní text)" w:cs="Calibri (Základní text)"/>
          <w:b/>
          <w:bCs/>
          <w:sz w:val="24"/>
          <w:szCs w:val="24"/>
        </w:rPr>
        <w:t xml:space="preserve"> </w:t>
      </w:r>
      <w:r w:rsidRPr="3161C20A">
        <w:rPr>
          <w:rFonts w:ascii="Calibri (Základní text)" w:eastAsia="Calibri (Základní text)" w:hAnsi="Calibri (Základní text)" w:cs="Calibri (Základní text)"/>
          <w:sz w:val="24"/>
          <w:szCs w:val="24"/>
        </w:rPr>
        <w:t xml:space="preserve">stanovuje, že </w:t>
      </w:r>
      <w:r w:rsidRPr="3161C20A">
        <w:rPr>
          <w:rFonts w:ascii="Calibri (Základní text)" w:eastAsia="Calibri (Základní text)" w:hAnsi="Calibri (Základní text)" w:cs="Calibri (Základní text)"/>
          <w:i/>
          <w:iCs/>
          <w:sz w:val="24"/>
          <w:szCs w:val="24"/>
        </w:rPr>
        <w:t>“Sociální služby v ČR jsou dostupné a napomáhají v rámci dostupných finančních zdrojů řešit potřeby osob nacházejících se v nepříznivé sociální situaci”</w:t>
      </w:r>
      <w:r w:rsidRPr="3161C20A">
        <w:rPr>
          <w:rFonts w:ascii="Calibri (Základní text)" w:eastAsia="Calibri (Základní text)" w:hAnsi="Calibri (Základní text)" w:cs="Calibri (Základní text)"/>
          <w:sz w:val="24"/>
          <w:szCs w:val="24"/>
        </w:rPr>
        <w:t>.</w:t>
      </w:r>
    </w:p>
    <w:p w14:paraId="342EDCFA"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sz w:val="24"/>
          <w:szCs w:val="24"/>
        </w:rPr>
        <w:t xml:space="preserve">Na tuto vizi navazuje Akční plán pro </w:t>
      </w:r>
      <w:r>
        <w:rPr>
          <w:rFonts w:ascii="Calibri (Základní text)" w:eastAsia="Calibri (Základní text)" w:hAnsi="Calibri (Základní text)" w:cs="Calibri (Základní text)"/>
          <w:sz w:val="24"/>
          <w:szCs w:val="24"/>
        </w:rPr>
        <w:t>DI</w:t>
      </w:r>
      <w:r w:rsidRPr="3161C20A">
        <w:rPr>
          <w:rFonts w:ascii="Calibri (Základní text)" w:eastAsia="Calibri (Základní text)" w:hAnsi="Calibri (Základní text)" w:cs="Calibri (Základní text)"/>
          <w:sz w:val="24"/>
          <w:szCs w:val="24"/>
        </w:rPr>
        <w:t>, který konkrétně rozvíjí globální cíl NSRSS</w:t>
      </w:r>
      <w:r>
        <w:rPr>
          <w:rFonts w:ascii="Calibri (Základní text)" w:eastAsia="Calibri (Základní text)" w:hAnsi="Calibri (Základní text)" w:cs="Calibri (Základní text)"/>
          <w:sz w:val="24"/>
          <w:szCs w:val="24"/>
        </w:rPr>
        <w:t xml:space="preserve"> 2026+</w:t>
      </w:r>
      <w:r w:rsidRPr="3161C20A">
        <w:rPr>
          <w:rFonts w:ascii="Calibri (Základní text)" w:eastAsia="Calibri (Základní text)" w:hAnsi="Calibri (Základní text)" w:cs="Calibri (Základní text)"/>
          <w:sz w:val="24"/>
          <w:szCs w:val="24"/>
        </w:rPr>
        <w:t xml:space="preserve"> prostřednictvím myšlenky, že sociální služby v České republice umožňují všem lidem</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s postižením žít nezávislý život a být součástí společenství (komunity), s možnostmi volby</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 xml:space="preserve">na rovnoprávném základě s ostatními.   </w:t>
      </w:r>
    </w:p>
    <w:p w14:paraId="04E0213D"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Globální cíl NSRSS</w:t>
      </w:r>
      <w:r>
        <w:rPr>
          <w:rFonts w:ascii="Calibri (Základní text)" w:eastAsia="Calibri (Základní text)" w:hAnsi="Calibri (Základní text)" w:cs="Calibri (Základní text)"/>
          <w:b/>
          <w:bCs/>
          <w:sz w:val="24"/>
          <w:szCs w:val="24"/>
        </w:rPr>
        <w:t xml:space="preserve"> 2026+</w:t>
      </w:r>
      <w:r w:rsidRPr="3161C20A">
        <w:rPr>
          <w:rFonts w:ascii="Calibri (Základní text)" w:eastAsia="Calibri (Základní text)" w:hAnsi="Calibri (Základní text)" w:cs="Calibri (Základní text)"/>
          <w:b/>
          <w:bCs/>
          <w:sz w:val="24"/>
          <w:szCs w:val="24"/>
        </w:rPr>
        <w:t xml:space="preserve"> </w:t>
      </w:r>
      <w:r w:rsidRPr="3161C20A">
        <w:rPr>
          <w:rFonts w:ascii="Calibri (Základní text)" w:eastAsia="Calibri (Základní text)" w:hAnsi="Calibri (Základní text)" w:cs="Calibri (Základní text)"/>
          <w:sz w:val="24"/>
          <w:szCs w:val="24"/>
        </w:rPr>
        <w:t xml:space="preserve">je </w:t>
      </w:r>
      <w:r w:rsidRPr="3161C20A">
        <w:rPr>
          <w:rFonts w:ascii="Calibri (Základní text)" w:eastAsia="Calibri (Základní text)" w:hAnsi="Calibri (Základní text)" w:cs="Calibri (Základní text)"/>
          <w:i/>
          <w:iCs/>
          <w:sz w:val="24"/>
          <w:szCs w:val="24"/>
        </w:rPr>
        <w:t>“Nastavit udržitelný systém dostupných sociálních služeb</w:t>
      </w:r>
      <w:r>
        <w:rPr>
          <w:rFonts w:ascii="Calibri (Základní text)" w:eastAsia="Calibri (Základní text)" w:hAnsi="Calibri (Základní text)" w:cs="Calibri (Základní text)"/>
          <w:i/>
          <w:iCs/>
          <w:sz w:val="24"/>
          <w:szCs w:val="24"/>
        </w:rPr>
        <w:br/>
      </w:r>
      <w:r w:rsidRPr="3161C20A">
        <w:rPr>
          <w:rFonts w:ascii="Calibri (Základní text)" w:eastAsia="Calibri (Základní text)" w:hAnsi="Calibri (Základní text)" w:cs="Calibri (Základní text)"/>
          <w:i/>
          <w:iCs/>
          <w:sz w:val="24"/>
          <w:szCs w:val="24"/>
        </w:rPr>
        <w:t>s důrazem na přirozeném prostředí”</w:t>
      </w:r>
      <w:r w:rsidRPr="3161C20A">
        <w:rPr>
          <w:rFonts w:ascii="Calibri (Základní text)" w:eastAsia="Calibri (Základní text)" w:hAnsi="Calibri (Základní text)" w:cs="Calibri (Základní text)"/>
          <w:sz w:val="24"/>
          <w:szCs w:val="24"/>
        </w:rPr>
        <w:t xml:space="preserve">. Tento cíl je dále konkretizován v rámci strategického cíle E, který se zaměřuje na transformaci a deinstitucionalizaci sociálních služeb v České republice. </w:t>
      </w:r>
    </w:p>
    <w:p w14:paraId="2567E067"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Strategický cíl E</w:t>
      </w:r>
      <w:r w:rsidRPr="3161C20A">
        <w:rPr>
          <w:rFonts w:ascii="Calibri (Základní text)" w:eastAsia="Calibri (Základní text)" w:hAnsi="Calibri (Základní text)" w:cs="Calibri (Základní text)"/>
          <w:sz w:val="24"/>
          <w:szCs w:val="24"/>
        </w:rPr>
        <w:t xml:space="preserve">, </w:t>
      </w:r>
      <w:r w:rsidRPr="3161C20A">
        <w:rPr>
          <w:rFonts w:ascii="Calibri (Základní text)" w:eastAsia="Calibri (Základní text)" w:hAnsi="Calibri (Základní text)" w:cs="Calibri (Základní text)"/>
          <w:i/>
          <w:iCs/>
          <w:sz w:val="24"/>
          <w:szCs w:val="24"/>
        </w:rPr>
        <w:t>“Sociální služby lépe reagují na potřeby uživatelů a demografický vývoj”</w:t>
      </w:r>
      <w:r w:rsidRPr="3161C20A">
        <w:rPr>
          <w:rFonts w:ascii="Calibri (Základní text)" w:eastAsia="Calibri (Základní text)" w:hAnsi="Calibri (Základní text)" w:cs="Calibri (Základní text)"/>
          <w:sz w:val="24"/>
          <w:szCs w:val="24"/>
        </w:rPr>
        <w:t>,</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 xml:space="preserve">je více rozpracován tímto Akčním plánem pro </w:t>
      </w:r>
      <w:r>
        <w:rPr>
          <w:rFonts w:ascii="Calibri (Základní text)" w:eastAsia="Calibri (Základní text)" w:hAnsi="Calibri (Základní text)" w:cs="Calibri (Základní text)"/>
          <w:sz w:val="24"/>
          <w:szCs w:val="24"/>
        </w:rPr>
        <w:t>DI</w:t>
      </w:r>
      <w:r w:rsidRPr="3161C20A">
        <w:rPr>
          <w:rFonts w:ascii="Calibri (Základní text)" w:eastAsia="Calibri (Základní text)" w:hAnsi="Calibri (Základní text)" w:cs="Calibri (Základní text)"/>
          <w:sz w:val="24"/>
          <w:szCs w:val="24"/>
        </w:rPr>
        <w:t>, který tak představuje klíčový nástroj</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pro dosažení dlouhodobé vize NSRSS</w:t>
      </w:r>
      <w:r>
        <w:rPr>
          <w:rFonts w:ascii="Calibri (Základní text)" w:eastAsia="Calibri (Základní text)" w:hAnsi="Calibri (Základní text)" w:cs="Calibri (Základní text)"/>
          <w:sz w:val="24"/>
          <w:szCs w:val="24"/>
        </w:rPr>
        <w:t xml:space="preserve"> 2026+</w:t>
      </w:r>
      <w:r w:rsidRPr="3161C20A">
        <w:rPr>
          <w:rFonts w:ascii="Calibri (Základní text)" w:eastAsia="Calibri (Základní text)" w:hAnsi="Calibri (Základní text)" w:cs="Calibri (Základní text)"/>
          <w:sz w:val="24"/>
          <w:szCs w:val="24"/>
        </w:rPr>
        <w:t xml:space="preserve"> a globálního cíle v oblasti sociálních služeb.</w:t>
      </w:r>
    </w:p>
    <w:p w14:paraId="1D188E96" w14:textId="77777777" w:rsidR="00501E62" w:rsidRDefault="00501E62" w:rsidP="00501E62">
      <w:pPr>
        <w:jc w:val="both"/>
        <w:rPr>
          <w:rFonts w:ascii="Calibri (Základní text)" w:eastAsia="Calibri (Základní text)" w:hAnsi="Calibri (Základní text)" w:cs="Calibri (Základní text)"/>
          <w:sz w:val="24"/>
          <w:szCs w:val="24"/>
        </w:rPr>
      </w:pPr>
    </w:p>
    <w:p w14:paraId="5222C8B0"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sz w:val="24"/>
          <w:szCs w:val="24"/>
        </w:rPr>
        <w:t xml:space="preserve">Akční plán pro </w:t>
      </w:r>
      <w:r>
        <w:rPr>
          <w:rFonts w:ascii="Calibri (Základní text)" w:eastAsia="Calibri (Základní text)" w:hAnsi="Calibri (Základní text)" w:cs="Calibri (Základní text)"/>
          <w:sz w:val="24"/>
          <w:szCs w:val="24"/>
        </w:rPr>
        <w:t>DI</w:t>
      </w:r>
      <w:r w:rsidRPr="3161C20A">
        <w:rPr>
          <w:rFonts w:ascii="Calibri (Základní text)" w:eastAsia="Calibri (Základní text)" w:hAnsi="Calibri (Základní text)" w:cs="Calibri (Základní text)"/>
          <w:sz w:val="24"/>
          <w:szCs w:val="24"/>
        </w:rPr>
        <w:t xml:space="preserve"> zahrnuje specifické cíle, opatření a aktivity, které vycházejí z definovaných problémů osob se zdravotním postižením. V následující části Akčního plánu </w:t>
      </w:r>
      <w:r>
        <w:rPr>
          <w:rFonts w:ascii="Calibri (Základní text)" w:eastAsia="Calibri (Základní text)" w:hAnsi="Calibri (Základní text)" w:cs="Calibri (Základní text)"/>
          <w:sz w:val="24"/>
          <w:szCs w:val="24"/>
        </w:rPr>
        <w:t xml:space="preserve">pro DI </w:t>
      </w:r>
      <w:r w:rsidRPr="3161C20A">
        <w:rPr>
          <w:rFonts w:ascii="Calibri (Základní text)" w:eastAsia="Calibri (Základní text)" w:hAnsi="Calibri (Základní text)" w:cs="Calibri (Základní text)"/>
          <w:sz w:val="24"/>
          <w:szCs w:val="24"/>
        </w:rPr>
        <w:t>jsou konkrétní specifické cíle rozpracovány a způsob jejich naplnění je definován konkrétními opatřeními. Při vytváření specifických cílů a opatření byly zohledněny výstupy aktuálních analýz.</w:t>
      </w:r>
    </w:p>
    <w:p w14:paraId="1B79EA9F" w14:textId="560614F3" w:rsidR="00501E62" w:rsidRDefault="00501E62" w:rsidP="00501E62">
      <w:pPr>
        <w:jc w:val="both"/>
        <w:rPr>
          <w:rFonts w:ascii="Calibri (Základní text)" w:eastAsia="Calibri (Základní text)" w:hAnsi="Calibri (Základní text)" w:cs="Calibri (Základní text)"/>
          <w:sz w:val="24"/>
          <w:szCs w:val="24"/>
        </w:rPr>
      </w:pPr>
      <w:r w:rsidRPr="506CAEF4">
        <w:rPr>
          <w:rFonts w:ascii="Calibri (Základní text)" w:eastAsia="Calibri (Základní text)" w:hAnsi="Calibri (Základní text)" w:cs="Calibri (Základní text)"/>
          <w:sz w:val="24"/>
          <w:szCs w:val="24"/>
        </w:rPr>
        <w:t xml:space="preserve">Konečným záměrem Akčního plánu </w:t>
      </w:r>
      <w:r>
        <w:rPr>
          <w:rFonts w:ascii="Calibri (Základní text)" w:eastAsia="Calibri (Základní text)" w:hAnsi="Calibri (Základní text)" w:cs="Calibri (Základní text)"/>
          <w:sz w:val="24"/>
          <w:szCs w:val="24"/>
        </w:rPr>
        <w:t xml:space="preserve">pro DI </w:t>
      </w:r>
      <w:r w:rsidRPr="506CAEF4">
        <w:rPr>
          <w:rFonts w:ascii="Calibri (Základní text)" w:eastAsia="Calibri (Základní text)" w:hAnsi="Calibri (Základní text)" w:cs="Calibri (Základní text)"/>
          <w:sz w:val="24"/>
          <w:szCs w:val="24"/>
        </w:rPr>
        <w:t>je průběžně sledovat</w:t>
      </w:r>
      <w:r w:rsidR="007B24E8">
        <w:rPr>
          <w:rFonts w:ascii="Calibri (Základní text)" w:eastAsia="Calibri (Základní text)" w:hAnsi="Calibri (Základní text)" w:cs="Calibri (Základní text)"/>
          <w:sz w:val="24"/>
          <w:szCs w:val="24"/>
        </w:rPr>
        <w:t>, podporovat a rozvíjet</w:t>
      </w:r>
      <w:r w:rsidRPr="506CAEF4">
        <w:rPr>
          <w:rFonts w:ascii="Calibri (Základní text)" w:eastAsia="Calibri (Základní text)" w:hAnsi="Calibri (Základní text)" w:cs="Calibri (Základní text)"/>
          <w:sz w:val="24"/>
          <w:szCs w:val="24"/>
        </w:rPr>
        <w:t xml:space="preserve"> systém komunitních služeb tak, aby postupně více podporoval rovné příležitosti a samostatný život klientů v jejich přirozeném prostředí. Do roku 2028 by mělo dojít k posílení dostupnosti</w:t>
      </w:r>
      <w:r>
        <w:rPr>
          <w:rFonts w:ascii="Calibri (Základní text)" w:eastAsia="Calibri (Základní text)" w:hAnsi="Calibri (Základní text)" w:cs="Calibri (Základní text)"/>
          <w:sz w:val="24"/>
          <w:szCs w:val="24"/>
        </w:rPr>
        <w:br/>
      </w:r>
      <w:r w:rsidRPr="506CAEF4">
        <w:rPr>
          <w:rFonts w:ascii="Calibri (Základní text)" w:eastAsia="Calibri (Základní text)" w:hAnsi="Calibri (Základní text)" w:cs="Calibri (Základní text)"/>
          <w:sz w:val="24"/>
          <w:szCs w:val="24"/>
        </w:rPr>
        <w:t xml:space="preserve">a rozmanitosti těchto služeb, což by mohlo napomoci větší míře zapojení klientů do běžného života společnosti a posílení jejich možnosti rozhodovat o vlastním životě. Udržení a další </w:t>
      </w:r>
      <w:r w:rsidRPr="506CAEF4">
        <w:rPr>
          <w:rFonts w:ascii="Calibri (Základní text)" w:eastAsia="Calibri (Základní text)" w:hAnsi="Calibri (Základní text)" w:cs="Calibri (Základní text)"/>
          <w:sz w:val="24"/>
          <w:szCs w:val="24"/>
        </w:rPr>
        <w:lastRenderedPageBreak/>
        <w:t>rozvoj tohoto systému si však i po roce 2028 vyžádá pokračující pozornost a rozvoj dalších strategií a podpůrných opatření.</w:t>
      </w:r>
    </w:p>
    <w:p w14:paraId="2F2A91B5" w14:textId="77777777" w:rsidR="00501E62" w:rsidRDefault="00501E62" w:rsidP="00501E62">
      <w:pPr>
        <w:spacing w:after="0"/>
        <w:jc w:val="both"/>
        <w:rPr>
          <w:rFonts w:ascii="Calibri (Základní text)" w:eastAsia="Calibri (Základní text)" w:hAnsi="Calibri (Základní text)" w:cs="Calibri (Základní text)"/>
          <w:sz w:val="24"/>
          <w:szCs w:val="24"/>
        </w:rPr>
      </w:pPr>
    </w:p>
    <w:p w14:paraId="0F248C39" w14:textId="77777777" w:rsidR="00501E62" w:rsidRDefault="00501E62" w:rsidP="00501E62">
      <w:pPr>
        <w:jc w:val="both"/>
        <w:rPr>
          <w:rFonts w:ascii="Calibri (Základní text)" w:eastAsia="Calibri (Základní text)" w:hAnsi="Calibri (Základní text)" w:cs="Calibri (Základní text)"/>
          <w:b/>
          <w:bCs/>
          <w:color w:val="7030A0"/>
          <w:sz w:val="24"/>
          <w:szCs w:val="24"/>
        </w:rPr>
      </w:pPr>
      <w:r w:rsidRPr="506CAEF4">
        <w:rPr>
          <w:rFonts w:ascii="Calibri (Základní text)" w:eastAsia="Calibri (Základní text)" w:hAnsi="Calibri (Základní text)" w:cs="Calibri (Základní text)"/>
          <w:b/>
          <w:bCs/>
          <w:color w:val="7030A0"/>
          <w:sz w:val="24"/>
          <w:szCs w:val="24"/>
        </w:rPr>
        <w:t xml:space="preserve">Prevence institucionalizace dalších osob se zdravotním postižením </w:t>
      </w:r>
    </w:p>
    <w:p w14:paraId="0824146B" w14:textId="77F5C9C2"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sz w:val="24"/>
          <w:szCs w:val="24"/>
        </w:rPr>
        <w:t>V rámci prevence institucionalizace je naším cílem zamezit další institucionalizaci osob</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se zdravotním postižením. Zajistit, aby se tito lidé do institucionální péče nedostávali znamená: 1. zajištění a rozvoj sítě dostupných komunitních sociálních služeb pro osoby</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 xml:space="preserve">se zdravotním postižením (dětí i dospělých) a </w:t>
      </w:r>
      <w:bookmarkStart w:id="19" w:name="_Hlk205460384"/>
      <w:r w:rsidRPr="3161C20A">
        <w:rPr>
          <w:rFonts w:ascii="Calibri (Základní text)" w:eastAsia="Calibri (Základní text)" w:hAnsi="Calibri (Základní text)" w:cs="Calibri (Základní text)"/>
          <w:sz w:val="24"/>
          <w:szCs w:val="24"/>
        </w:rPr>
        <w:t xml:space="preserve">programů podpory </w:t>
      </w:r>
      <w:r w:rsidR="009B4DA7">
        <w:rPr>
          <w:rFonts w:ascii="Calibri (Základní text)" w:eastAsia="Calibri (Základní text)" w:hAnsi="Calibri (Základní text)" w:cs="Calibri (Základní text)"/>
          <w:sz w:val="24"/>
          <w:szCs w:val="24"/>
        </w:rPr>
        <w:t xml:space="preserve">neformálně pečujícím </w:t>
      </w:r>
      <w:r w:rsidRPr="3161C20A">
        <w:rPr>
          <w:rFonts w:ascii="Calibri (Základní text)" w:eastAsia="Calibri (Základní text)" w:hAnsi="Calibri (Základní text)" w:cs="Calibri (Základní text)"/>
          <w:sz w:val="24"/>
          <w:szCs w:val="24"/>
        </w:rPr>
        <w:t>rodinám</w:t>
      </w:r>
      <w:bookmarkEnd w:id="19"/>
      <w:r w:rsidRPr="3161C20A">
        <w:rPr>
          <w:rFonts w:ascii="Calibri (Základní text)" w:eastAsia="Calibri (Základní text)" w:hAnsi="Calibri (Základní text)" w:cs="Calibri (Základní text)"/>
          <w:sz w:val="24"/>
          <w:szCs w:val="24"/>
        </w:rPr>
        <w:t>, osob blízkých</w:t>
      </w:r>
      <w:r w:rsidR="00020EB5">
        <w:rPr>
          <w:rFonts w:ascii="Calibri (Základní text)" w:eastAsia="Calibri (Základní text)" w:hAnsi="Calibri (Základní text)" w:cs="Calibri (Základní text)"/>
          <w:sz w:val="24"/>
          <w:szCs w:val="24"/>
        </w:rPr>
        <w:t xml:space="preserve"> </w:t>
      </w:r>
      <w:r w:rsidRPr="3161C20A">
        <w:rPr>
          <w:rFonts w:ascii="Calibri (Základní text)" w:eastAsia="Calibri (Základní text)" w:hAnsi="Calibri (Základní text)" w:cs="Calibri (Základní text)"/>
          <w:sz w:val="24"/>
          <w:szCs w:val="24"/>
        </w:rPr>
        <w:t>a osob se zdravotním postižením v komunitě. 2. zajištění informovanosti dotčených odborníků, zejména osob prvního kontaktu – lékaři, sociální pracovn</w:t>
      </w:r>
      <w:r w:rsidR="000D6176">
        <w:rPr>
          <w:rFonts w:ascii="Calibri (Základní text)" w:eastAsia="Calibri (Základní text)" w:hAnsi="Calibri (Základní text)" w:cs="Calibri (Základní text)"/>
          <w:sz w:val="24"/>
          <w:szCs w:val="24"/>
        </w:rPr>
        <w:t>íci</w:t>
      </w:r>
      <w:r w:rsidRPr="3161C20A">
        <w:rPr>
          <w:rFonts w:ascii="Calibri (Základní text)" w:eastAsia="Calibri (Základní text)" w:hAnsi="Calibri (Základní text)" w:cs="Calibri (Základní text)"/>
          <w:sz w:val="24"/>
          <w:szCs w:val="24"/>
        </w:rPr>
        <w:t xml:space="preserve"> na obcích, speciální pedagogové, pracovníci </w:t>
      </w:r>
      <w:r>
        <w:rPr>
          <w:rFonts w:ascii="Calibri (Základní text)" w:eastAsia="Calibri (Základní text)" w:hAnsi="Calibri (Základní text)" w:cs="Calibri (Základní text)"/>
          <w:sz w:val="24"/>
          <w:szCs w:val="24"/>
        </w:rPr>
        <w:t>Orgán sociálně právní ochrany dětí (dále jen „</w:t>
      </w:r>
      <w:r w:rsidRPr="3161C20A">
        <w:rPr>
          <w:rFonts w:ascii="Calibri (Základní text)" w:eastAsia="Calibri (Základní text)" w:hAnsi="Calibri (Základní text)" w:cs="Calibri (Základní text)"/>
          <w:sz w:val="24"/>
          <w:szCs w:val="24"/>
        </w:rPr>
        <w:t>OSPOD</w:t>
      </w:r>
      <w:r>
        <w:rPr>
          <w:rFonts w:ascii="Calibri (Základní text)" w:eastAsia="Calibri (Základní text)" w:hAnsi="Calibri (Základní text)" w:cs="Calibri (Základní text)"/>
          <w:sz w:val="24"/>
          <w:szCs w:val="24"/>
        </w:rPr>
        <w:t>“)</w:t>
      </w:r>
      <w:r w:rsidRPr="3161C20A">
        <w:rPr>
          <w:rFonts w:ascii="Calibri (Základní text)" w:eastAsia="Calibri (Základní text)" w:hAnsi="Calibri (Základní text)" w:cs="Calibri (Základní text)"/>
          <w:sz w:val="24"/>
          <w:szCs w:val="24"/>
        </w:rPr>
        <w:t>, úředníci</w:t>
      </w:r>
      <w:r w:rsidR="00020EB5">
        <w:rPr>
          <w:rFonts w:ascii="Calibri (Základní text)" w:eastAsia="Calibri (Základní text)" w:hAnsi="Calibri (Základní text)" w:cs="Calibri (Základní text)"/>
          <w:sz w:val="24"/>
          <w:szCs w:val="24"/>
        </w:rPr>
        <w:t xml:space="preserve"> </w:t>
      </w:r>
      <w:r w:rsidRPr="3161C20A">
        <w:rPr>
          <w:rFonts w:ascii="Calibri (Základní text)" w:eastAsia="Calibri (Základní text)" w:hAnsi="Calibri (Základní text)" w:cs="Calibri (Základní text)"/>
          <w:sz w:val="24"/>
          <w:szCs w:val="24"/>
        </w:rPr>
        <w:t>na krajských úřadech a soudci řešící umisťování dětí s postižením do pobytových zařízení.</w:t>
      </w:r>
      <w:r w:rsidR="009B4DA7">
        <w:rPr>
          <w:rFonts w:ascii="Calibri (Základní text)" w:eastAsia="Calibri (Základní text)" w:hAnsi="Calibri (Základní text)" w:cs="Calibri (Základní text)"/>
          <w:sz w:val="24"/>
          <w:szCs w:val="24"/>
        </w:rPr>
        <w:t xml:space="preserve"> </w:t>
      </w:r>
      <w:r w:rsidRPr="3161C20A">
        <w:rPr>
          <w:rFonts w:ascii="Calibri (Základní text)" w:eastAsia="Calibri (Základní text)" w:hAnsi="Calibri (Základní text)" w:cs="Calibri (Základní text)"/>
          <w:sz w:val="24"/>
          <w:szCs w:val="24"/>
        </w:rPr>
        <w:t>3. osvěta veřejnosti – smyslem této oblasti je zajistit, aby osoby</w:t>
      </w:r>
      <w:r w:rsidR="006D5492">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se zdravotním postižením měly přístup ke včasné, individualizované a na míru nastavené komunitní podpoře, která jim umožní žít běžným způsobem života v prostředí, které si samy zvolí. Místo standardního směřování</w:t>
      </w:r>
      <w:r w:rsidR="00020EB5">
        <w:rPr>
          <w:rFonts w:ascii="Calibri (Základní text)" w:eastAsia="Calibri (Základní text)" w:hAnsi="Calibri (Základní text)" w:cs="Calibri (Základní text)"/>
          <w:sz w:val="24"/>
          <w:szCs w:val="24"/>
        </w:rPr>
        <w:t xml:space="preserve"> </w:t>
      </w:r>
      <w:r w:rsidRPr="3161C20A">
        <w:rPr>
          <w:rFonts w:ascii="Calibri (Základní text)" w:eastAsia="Calibri (Základní text)" w:hAnsi="Calibri (Základní text)" w:cs="Calibri (Základní text)"/>
          <w:sz w:val="24"/>
          <w:szCs w:val="24"/>
        </w:rPr>
        <w:t>do pobytových zařízení nekomunitního charakteru jim bude prioritně nabídnuta podpora pomocí komunitních služeb, čímž se pobytová služba nekomunitního charakteru stane pouze krajním, dočasným a skutečně výjimečným řešením. Cílem je směřování finančních zdrojů</w:t>
      </w:r>
      <w:r w:rsidR="00020EB5">
        <w:rPr>
          <w:rFonts w:ascii="Calibri (Základní text)" w:eastAsia="Calibri (Základní text)" w:hAnsi="Calibri (Základní text)" w:cs="Calibri (Základní text)"/>
          <w:sz w:val="24"/>
          <w:szCs w:val="24"/>
        </w:rPr>
        <w:t xml:space="preserve"> </w:t>
      </w:r>
      <w:r w:rsidRPr="3161C20A">
        <w:rPr>
          <w:rFonts w:ascii="Calibri (Základní text)" w:eastAsia="Calibri (Základní text)" w:hAnsi="Calibri (Základní text)" w:cs="Calibri (Základní text)"/>
          <w:sz w:val="24"/>
          <w:szCs w:val="24"/>
        </w:rPr>
        <w:t>do komunitních služeb.</w:t>
      </w:r>
    </w:p>
    <w:p w14:paraId="6B2FF8B4" w14:textId="77777777" w:rsidR="00501E62" w:rsidRDefault="00501E62" w:rsidP="00501E62">
      <w:pPr>
        <w:jc w:val="both"/>
        <w:rPr>
          <w:rFonts w:ascii="Calibri (Základní text)" w:eastAsia="Calibri (Základní text)" w:hAnsi="Calibri (Základní text)" w:cs="Calibri (Základní text)"/>
          <w:b/>
          <w:bCs/>
          <w:color w:val="7030A0"/>
          <w:sz w:val="24"/>
          <w:szCs w:val="24"/>
        </w:rPr>
      </w:pPr>
    </w:p>
    <w:p w14:paraId="2A64F532" w14:textId="77777777" w:rsidR="00501E62" w:rsidRDefault="00501E62" w:rsidP="00501E62">
      <w:pPr>
        <w:jc w:val="both"/>
        <w:rPr>
          <w:rFonts w:ascii="Calibri (Základní text)" w:eastAsia="Calibri (Základní text)" w:hAnsi="Calibri (Základní text)" w:cs="Calibri (Základní text)"/>
          <w:b/>
          <w:bCs/>
          <w:color w:val="7030A0"/>
          <w:sz w:val="24"/>
          <w:szCs w:val="24"/>
        </w:rPr>
        <w:sectPr w:rsidR="00501E62" w:rsidSect="00501E62">
          <w:headerReference w:type="default" r:id="rId20"/>
          <w:pgSz w:w="11906" w:h="16838"/>
          <w:pgMar w:top="1417" w:right="1417" w:bottom="1417" w:left="1417" w:header="708" w:footer="708" w:gutter="0"/>
          <w:cols w:space="708"/>
          <w:docGrid w:linePitch="360"/>
        </w:sectPr>
      </w:pPr>
    </w:p>
    <w:p w14:paraId="7E1F56E7" w14:textId="77777777" w:rsidR="00501E62" w:rsidRDefault="00501E62" w:rsidP="00501E62">
      <w:pPr>
        <w:pStyle w:val="Nadpis2"/>
      </w:pPr>
      <w:bookmarkStart w:id="20" w:name="_Toc205818010"/>
      <w:r w:rsidRPr="3161C20A">
        <w:rPr>
          <w:bCs/>
        </w:rPr>
        <w:lastRenderedPageBreak/>
        <w:t>Strategický cíl E</w:t>
      </w:r>
      <w:r w:rsidRPr="3161C20A">
        <w:t>: Sociální služby lépe reagují na potřeby uživatelů a demografický vývoj.</w:t>
      </w:r>
      <w:bookmarkEnd w:id="20"/>
    </w:p>
    <w:p w14:paraId="1355D0A9" w14:textId="77777777" w:rsidR="00501E62" w:rsidRDefault="00501E62" w:rsidP="00501E62">
      <w:pPr>
        <w:jc w:val="both"/>
        <w:rPr>
          <w:rFonts w:ascii="Calibri (Základní text)" w:eastAsia="Calibri (Základní text)" w:hAnsi="Calibri (Základní text)" w:cs="Calibri (Základní text)"/>
          <w:b/>
          <w:bCs/>
          <w:color w:val="7030A0"/>
          <w:sz w:val="24"/>
          <w:szCs w:val="24"/>
        </w:rPr>
      </w:pPr>
      <w:r w:rsidRPr="3161C20A">
        <w:rPr>
          <w:rFonts w:ascii="Calibri (Základní text)" w:eastAsia="Calibri (Základní text)" w:hAnsi="Calibri (Základní text)" w:cs="Calibri (Základní text)"/>
          <w:b/>
          <w:bCs/>
          <w:color w:val="7030A0"/>
          <w:sz w:val="24"/>
          <w:szCs w:val="24"/>
        </w:rPr>
        <w:t>Specifický cíl E1: Lidé se zdravotním postižením mají přístup ke službám poskytovaným</w:t>
      </w:r>
      <w:r>
        <w:rPr>
          <w:rFonts w:ascii="Calibri (Základní text)" w:eastAsia="Calibri (Základní text)" w:hAnsi="Calibri (Základní text)" w:cs="Calibri (Základní text)"/>
          <w:b/>
          <w:bCs/>
          <w:color w:val="7030A0"/>
          <w:sz w:val="24"/>
          <w:szCs w:val="24"/>
        </w:rPr>
        <w:br/>
      </w:r>
      <w:r w:rsidRPr="3161C20A">
        <w:rPr>
          <w:rFonts w:ascii="Calibri (Základní text)" w:eastAsia="Calibri (Základní text)" w:hAnsi="Calibri (Základní text)" w:cs="Calibri (Základní text)"/>
          <w:b/>
          <w:bCs/>
          <w:color w:val="7030A0"/>
          <w:sz w:val="24"/>
          <w:szCs w:val="24"/>
        </w:rPr>
        <w:t>v domácím prostředí, rezidenčním službám a dalším službám komunitního charakteru, včetně osobní asistence, které jsou nezbytné pro nezávislý způsob života a začlenění</w:t>
      </w:r>
      <w:r>
        <w:rPr>
          <w:rFonts w:ascii="Calibri (Základní text)" w:eastAsia="Calibri (Základní text)" w:hAnsi="Calibri (Základní text)" w:cs="Calibri (Základní text)"/>
          <w:b/>
          <w:bCs/>
          <w:color w:val="7030A0"/>
          <w:sz w:val="24"/>
          <w:szCs w:val="24"/>
        </w:rPr>
        <w:br/>
      </w:r>
      <w:r w:rsidRPr="3161C20A">
        <w:rPr>
          <w:rFonts w:ascii="Calibri (Základní text)" w:eastAsia="Calibri (Základní text)" w:hAnsi="Calibri (Základní text)" w:cs="Calibri (Základní text)"/>
          <w:b/>
          <w:bCs/>
          <w:color w:val="7030A0"/>
          <w:sz w:val="24"/>
          <w:szCs w:val="24"/>
        </w:rPr>
        <w:t xml:space="preserve">do společnosti a zabraňují izolaci nebo segregaci (viz Úmluva článek </w:t>
      </w:r>
      <w:proofErr w:type="gramStart"/>
      <w:r w:rsidRPr="3161C20A">
        <w:rPr>
          <w:rFonts w:ascii="Calibri (Základní text)" w:eastAsia="Calibri (Základní text)" w:hAnsi="Calibri (Základní text)" w:cs="Calibri (Základní text)"/>
          <w:b/>
          <w:bCs/>
          <w:color w:val="7030A0"/>
          <w:sz w:val="24"/>
          <w:szCs w:val="24"/>
        </w:rPr>
        <w:t>19b</w:t>
      </w:r>
      <w:proofErr w:type="gramEnd"/>
      <w:r w:rsidRPr="3161C20A">
        <w:rPr>
          <w:rFonts w:ascii="Calibri (Základní text)" w:eastAsia="Calibri (Základní text)" w:hAnsi="Calibri (Základní text)" w:cs="Calibri (Základní text)"/>
          <w:b/>
          <w:bCs/>
          <w:color w:val="7030A0"/>
          <w:sz w:val="24"/>
          <w:szCs w:val="24"/>
        </w:rPr>
        <w:t>)</w:t>
      </w:r>
    </w:p>
    <w:p w14:paraId="5E3296DE" w14:textId="757789D9" w:rsidR="00501E62" w:rsidRDefault="00501E62" w:rsidP="00501E62">
      <w:pPr>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t xml:space="preserve">Opatření E1.1: </w:t>
      </w:r>
      <w:r w:rsidR="00342D07">
        <w:rPr>
          <w:rFonts w:ascii="Calibri (Základní text)" w:eastAsia="Calibri (Základní text)" w:hAnsi="Calibri (Základní text)" w:cs="Calibri (Základní text)"/>
          <w:b/>
          <w:bCs/>
          <w:sz w:val="24"/>
          <w:szCs w:val="24"/>
        </w:rPr>
        <w:t>R</w:t>
      </w:r>
      <w:r w:rsidRPr="3161C20A">
        <w:rPr>
          <w:rFonts w:ascii="Calibri (Základní text)" w:eastAsia="Calibri (Základní text)" w:hAnsi="Calibri (Základní text)" w:cs="Calibri (Základní text)"/>
          <w:b/>
          <w:bCs/>
          <w:sz w:val="24"/>
          <w:szCs w:val="24"/>
        </w:rPr>
        <w:t>ozvoj</w:t>
      </w:r>
      <w:r w:rsidRPr="3161C20A">
        <w:rPr>
          <w:rFonts w:ascii="Calibri (Základní text)" w:eastAsia="Calibri (Základní text)" w:hAnsi="Calibri (Základní text)" w:cs="Calibri (Základní text)"/>
          <w:b/>
          <w:bCs/>
          <w:i/>
          <w:iCs/>
          <w:sz w:val="24"/>
          <w:szCs w:val="24"/>
        </w:rPr>
        <w:t xml:space="preserve"> </w:t>
      </w:r>
      <w:r w:rsidRPr="3161C20A">
        <w:rPr>
          <w:rFonts w:ascii="Calibri (Základní text)" w:eastAsia="Calibri (Základní text)" w:hAnsi="Calibri (Základní text)" w:cs="Calibri (Základní text)"/>
          <w:b/>
          <w:bCs/>
          <w:sz w:val="24"/>
          <w:szCs w:val="24"/>
        </w:rPr>
        <w:t>sítě dostupných komunitních sociálních služeb pro osoby</w:t>
      </w:r>
      <w:r>
        <w:rPr>
          <w:rFonts w:ascii="Calibri (Základní text)" w:eastAsia="Calibri (Základní text)" w:hAnsi="Calibri (Základní text)" w:cs="Calibri (Základní text)"/>
          <w:b/>
          <w:bCs/>
          <w:sz w:val="24"/>
          <w:szCs w:val="24"/>
        </w:rPr>
        <w:br/>
      </w:r>
      <w:r w:rsidRPr="3161C20A">
        <w:rPr>
          <w:rFonts w:ascii="Calibri (Základní text)" w:eastAsia="Calibri (Základní text)" w:hAnsi="Calibri (Základní text)" w:cs="Calibri (Základní text)"/>
          <w:b/>
          <w:bCs/>
          <w:sz w:val="24"/>
          <w:szCs w:val="24"/>
        </w:rPr>
        <w:t xml:space="preserve">se zdravotním postižením (dětí i dospělých) a programů na podporu </w:t>
      </w:r>
      <w:r w:rsidR="00020EB5">
        <w:rPr>
          <w:rFonts w:ascii="Calibri (Základní text)" w:eastAsia="Calibri (Základní text)" w:hAnsi="Calibri (Základní text)" w:cs="Calibri (Základní text)"/>
          <w:b/>
          <w:bCs/>
          <w:sz w:val="24"/>
          <w:szCs w:val="24"/>
        </w:rPr>
        <w:t xml:space="preserve">neformálně pečujícím </w:t>
      </w:r>
      <w:r w:rsidRPr="3161C20A">
        <w:rPr>
          <w:rFonts w:ascii="Calibri (Základní text)" w:eastAsia="Calibri (Základní text)" w:hAnsi="Calibri (Základní text)" w:cs="Calibri (Základní text)"/>
          <w:b/>
          <w:bCs/>
          <w:sz w:val="24"/>
          <w:szCs w:val="24"/>
        </w:rPr>
        <w:t>rodin</w:t>
      </w:r>
      <w:r w:rsidR="00020EB5">
        <w:rPr>
          <w:rFonts w:ascii="Calibri (Základní text)" w:eastAsia="Calibri (Základní text)" w:hAnsi="Calibri (Základní text)" w:cs="Calibri (Základní text)"/>
          <w:b/>
          <w:bCs/>
          <w:sz w:val="24"/>
          <w:szCs w:val="24"/>
        </w:rPr>
        <w:t>ám</w:t>
      </w:r>
      <w:r w:rsidRPr="3161C20A">
        <w:rPr>
          <w:rFonts w:ascii="Calibri (Základní text)" w:eastAsia="Calibri (Základní text)" w:hAnsi="Calibri (Základní text)" w:cs="Calibri (Základní text)"/>
          <w:b/>
          <w:bCs/>
          <w:sz w:val="24"/>
          <w:szCs w:val="24"/>
        </w:rPr>
        <w:t>,</w:t>
      </w:r>
      <w:r w:rsidR="00020EB5">
        <w:t xml:space="preserve"> </w:t>
      </w:r>
      <w:r w:rsidRPr="3161C20A">
        <w:rPr>
          <w:rFonts w:ascii="Calibri (Základní text)" w:eastAsia="Calibri (Základní text)" w:hAnsi="Calibri (Základní text)" w:cs="Calibri (Základní text)"/>
          <w:b/>
          <w:bCs/>
          <w:sz w:val="24"/>
          <w:szCs w:val="24"/>
        </w:rPr>
        <w:t>osob blízkých</w:t>
      </w:r>
      <w:r w:rsidR="00020EB5">
        <w:rPr>
          <w:rFonts w:ascii="Calibri (Základní text)" w:eastAsia="Calibri (Základní text)" w:hAnsi="Calibri (Základní text)" w:cs="Calibri (Základní text)"/>
          <w:b/>
          <w:bCs/>
          <w:sz w:val="24"/>
          <w:szCs w:val="24"/>
        </w:rPr>
        <w:t xml:space="preserve"> </w:t>
      </w:r>
      <w:r w:rsidRPr="3161C20A">
        <w:rPr>
          <w:rFonts w:ascii="Calibri (Základní text)" w:eastAsia="Calibri (Základní text)" w:hAnsi="Calibri (Základní text)" w:cs="Calibri (Základní text)"/>
          <w:b/>
          <w:bCs/>
          <w:sz w:val="24"/>
          <w:szCs w:val="24"/>
        </w:rPr>
        <w:t>a osob se zdravotním postižením v komunitě a ukotvení systému využívání finančních zdrojů.</w:t>
      </w:r>
    </w:p>
    <w:p w14:paraId="55D2BAAF" w14:textId="597E77A8"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E1.1.1:</w:t>
      </w:r>
      <w:r w:rsidRPr="3161C20A">
        <w:rPr>
          <w:rFonts w:ascii="Calibri (Základní text)" w:eastAsia="Calibri (Základní text)" w:hAnsi="Calibri (Základní text)" w:cs="Calibri (Základní text)"/>
          <w:sz w:val="24"/>
          <w:szCs w:val="24"/>
        </w:rPr>
        <w:t xml:space="preserve"> MPSV bude metodicky vést kraje při tvorbě sítě dostupných komunitních sociálních služeb pro osoby se zdravotním postižením (dětí i dospělých) a programů</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 xml:space="preserve">na podporu rodin, </w:t>
      </w:r>
      <w:r w:rsidR="000C68FD">
        <w:rPr>
          <w:rFonts w:ascii="Calibri (Základní text)" w:eastAsia="Calibri (Základní text)" w:hAnsi="Calibri (Základní text)" w:cs="Calibri (Základní text)"/>
          <w:sz w:val="24"/>
          <w:szCs w:val="24"/>
        </w:rPr>
        <w:t>neformálně pečujících</w:t>
      </w:r>
      <w:r w:rsidRPr="3161C20A">
        <w:rPr>
          <w:rFonts w:ascii="Calibri (Základní text)" w:eastAsia="Calibri (Základní text)" w:hAnsi="Calibri (Základní text)" w:cs="Calibri (Základní text)"/>
          <w:sz w:val="24"/>
          <w:szCs w:val="24"/>
        </w:rPr>
        <w:t xml:space="preserve"> a osob se zdravotním postižením v komunitě</w:t>
      </w:r>
      <w:r w:rsidRPr="3161C20A">
        <w:rPr>
          <w:rFonts w:ascii="Calibri (Základní text)" w:eastAsia="Calibri (Základní text)" w:hAnsi="Calibri (Základní text)" w:cs="Calibri (Základní text)"/>
          <w:color w:val="000000" w:themeColor="text1"/>
          <w:sz w:val="24"/>
          <w:szCs w:val="24"/>
        </w:rPr>
        <w:t>.</w:t>
      </w:r>
      <w:r w:rsidRPr="3161C20A">
        <w:rPr>
          <w:rFonts w:ascii="Calibri (Základní text)" w:eastAsia="Calibri (Základní text)" w:hAnsi="Calibri (Základní text)" w:cs="Calibri (Základní text)"/>
          <w:sz w:val="24"/>
          <w:szCs w:val="24"/>
        </w:rPr>
        <w:t xml:space="preserve"> </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58DE9AE2" w14:textId="77777777" w:rsidTr="007C35ED">
        <w:trPr>
          <w:trHeight w:val="300"/>
        </w:trPr>
        <w:tc>
          <w:tcPr>
            <w:tcW w:w="1701" w:type="dxa"/>
            <w:shd w:val="clear" w:color="auto" w:fill="B4C6E7" w:themeFill="accent1" w:themeFillTint="66"/>
          </w:tcPr>
          <w:p w14:paraId="1050A4F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00D565F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15B533C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638F6574"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0F33FF87"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19CF96B9" w14:textId="77777777" w:rsidTr="007C35ED">
        <w:trPr>
          <w:trHeight w:val="1701"/>
        </w:trPr>
        <w:tc>
          <w:tcPr>
            <w:tcW w:w="1701" w:type="dxa"/>
            <w:shd w:val="clear" w:color="auto" w:fill="B4C6E7" w:themeFill="accent1" w:themeFillTint="66"/>
          </w:tcPr>
          <w:p w14:paraId="6EE8BCD2"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Průběžně do konce roku 2028</w:t>
            </w:r>
          </w:p>
        </w:tc>
        <w:tc>
          <w:tcPr>
            <w:tcW w:w="1701" w:type="dxa"/>
            <w:shd w:val="clear" w:color="auto" w:fill="D5DCE4" w:themeFill="text2" w:themeFillTint="33"/>
          </w:tcPr>
          <w:p w14:paraId="71A0B3A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3D1824B2"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KÚ</w:t>
            </w:r>
          </w:p>
        </w:tc>
        <w:tc>
          <w:tcPr>
            <w:tcW w:w="1701" w:type="dxa"/>
            <w:shd w:val="clear" w:color="auto" w:fill="D5DCE4" w:themeFill="text2" w:themeFillTint="33"/>
          </w:tcPr>
          <w:p w14:paraId="62448838"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SR</w:t>
            </w:r>
          </w:p>
        </w:tc>
        <w:tc>
          <w:tcPr>
            <w:tcW w:w="1984" w:type="dxa"/>
            <w:shd w:val="clear" w:color="auto" w:fill="B4C6E7" w:themeFill="accent1" w:themeFillTint="66"/>
          </w:tcPr>
          <w:p w14:paraId="7A2AB816"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V rámci kapitoly 313 - agendová činnost</w:t>
            </w:r>
          </w:p>
          <w:p w14:paraId="53E52BD6"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Bez potřeby navyšování nákladů</w:t>
            </w:r>
          </w:p>
        </w:tc>
      </w:tr>
    </w:tbl>
    <w:p w14:paraId="4BD5F2D9" w14:textId="77777777" w:rsidR="00501E62" w:rsidRDefault="00501E62" w:rsidP="00501E62">
      <w:pPr>
        <w:jc w:val="both"/>
        <w:rPr>
          <w:rFonts w:ascii="Calibri (Základní text)" w:eastAsia="Calibri (Základní text)" w:hAnsi="Calibri (Základní text)" w:cs="Calibri (Základní text)"/>
          <w:sz w:val="24"/>
          <w:szCs w:val="24"/>
        </w:rPr>
      </w:pPr>
    </w:p>
    <w:p w14:paraId="69D25F26" w14:textId="56149350" w:rsidR="00FA7186" w:rsidRDefault="00501E62" w:rsidP="00501E62">
      <w:pPr>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b/>
          <w:bCs/>
          <w:sz w:val="24"/>
          <w:szCs w:val="24"/>
        </w:rPr>
        <w:t xml:space="preserve">Aktivita E1.1.2: </w:t>
      </w:r>
      <w:r w:rsidRPr="304BF739">
        <w:rPr>
          <w:rFonts w:ascii="Calibri (Základní text)" w:eastAsia="Calibri (Základní text)" w:hAnsi="Calibri (Základní text)" w:cs="Calibri (Základní text)"/>
          <w:sz w:val="24"/>
          <w:szCs w:val="24"/>
        </w:rPr>
        <w:t xml:space="preserve">Nastavení </w:t>
      </w:r>
      <w:r w:rsidR="5AD6F1E6" w:rsidRPr="304BF739">
        <w:rPr>
          <w:rFonts w:ascii="Calibri (Základní text)" w:eastAsia="Calibri (Základní text)" w:hAnsi="Calibri (Základní text)" w:cs="Calibri (Základní text)"/>
          <w:sz w:val="24"/>
          <w:szCs w:val="24"/>
        </w:rPr>
        <w:t xml:space="preserve">podmínek </w:t>
      </w:r>
      <w:r w:rsidRPr="304BF739">
        <w:rPr>
          <w:rFonts w:ascii="Calibri (Základní text)" w:eastAsia="Calibri (Základní text)" w:hAnsi="Calibri (Základní text)" w:cs="Calibri (Základní text)"/>
          <w:sz w:val="24"/>
          <w:szCs w:val="24"/>
        </w:rPr>
        <w:t xml:space="preserve">prioritizace </w:t>
      </w:r>
      <w:r w:rsidR="1B1399D2" w:rsidRPr="304BF739">
        <w:rPr>
          <w:rFonts w:ascii="Calibri (Základní text)" w:eastAsia="Calibri (Základní text)" w:hAnsi="Calibri (Základní text)" w:cs="Calibri (Základní text)"/>
          <w:sz w:val="24"/>
          <w:szCs w:val="24"/>
        </w:rPr>
        <w:t xml:space="preserve">rozvoje </w:t>
      </w:r>
      <w:r w:rsidRPr="304BF739">
        <w:rPr>
          <w:rFonts w:ascii="Calibri (Základní text)" w:eastAsia="Calibri (Základní text)" w:hAnsi="Calibri (Základní text)" w:cs="Calibri (Základní text)"/>
          <w:sz w:val="24"/>
          <w:szCs w:val="24"/>
        </w:rPr>
        <w:t xml:space="preserve">komunitních služeb pro osoby se zdravotním postižením </w:t>
      </w:r>
      <w:r w:rsidR="6D7000EC" w:rsidRPr="304BF739">
        <w:rPr>
          <w:rFonts w:ascii="Calibri (Základní text)" w:eastAsia="Calibri (Základní text)" w:hAnsi="Calibri (Základní text)" w:cs="Calibri (Základní text)"/>
          <w:sz w:val="24"/>
          <w:szCs w:val="24"/>
        </w:rPr>
        <w:t xml:space="preserve">v </w:t>
      </w:r>
      <w:r w:rsidR="7827E8B5" w:rsidRPr="304BF739">
        <w:rPr>
          <w:rFonts w:ascii="Calibri (Základní text)" w:eastAsia="Calibri (Základní text)" w:hAnsi="Calibri (Základní text)" w:cs="Calibri (Základní text)"/>
          <w:sz w:val="24"/>
          <w:szCs w:val="24"/>
        </w:rPr>
        <w:t>implementačn</w:t>
      </w:r>
      <w:r w:rsidR="6D7000EC" w:rsidRPr="304BF739">
        <w:rPr>
          <w:rFonts w:ascii="Calibri (Základní text)" w:eastAsia="Calibri (Základní text)" w:hAnsi="Calibri (Základní text)" w:cs="Calibri (Základní text)"/>
          <w:sz w:val="24"/>
          <w:szCs w:val="24"/>
        </w:rPr>
        <w:t>ích dokumentech</w:t>
      </w:r>
      <w:r w:rsidR="36F93EF0" w:rsidRPr="304BF739">
        <w:rPr>
          <w:rFonts w:ascii="Calibri (Základní text)" w:eastAsia="Calibri (Základní text)" w:hAnsi="Calibri (Základní text)" w:cs="Calibri (Základní text)"/>
          <w:sz w:val="24"/>
          <w:szCs w:val="24"/>
        </w:rPr>
        <w:t xml:space="preserve"> (operačním programu)</w:t>
      </w:r>
      <w:r w:rsidR="6D7000EC"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 xml:space="preserve">v rámci využití finančních zdrojů nového programového </w:t>
      </w:r>
      <w:r w:rsidR="007C35ED" w:rsidRPr="304BF739">
        <w:rPr>
          <w:rFonts w:ascii="Calibri (Základní text)" w:eastAsia="Calibri (Základní text)" w:hAnsi="Calibri (Základní text)" w:cs="Calibri (Základní text)"/>
          <w:sz w:val="24"/>
          <w:szCs w:val="24"/>
        </w:rPr>
        <w:t>období</w:t>
      </w:r>
      <w:r w:rsidR="69770296" w:rsidRPr="304BF739">
        <w:rPr>
          <w:rFonts w:ascii="Calibri (Základní text)" w:eastAsia="Calibri (Základní text)" w:hAnsi="Calibri (Základní text)" w:cs="Calibri (Základní text)"/>
          <w:sz w:val="24"/>
          <w:szCs w:val="24"/>
        </w:rPr>
        <w:t xml:space="preserve">. </w:t>
      </w:r>
      <w:r w:rsidR="007C35ED" w:rsidRPr="304BF739">
        <w:rPr>
          <w:rFonts w:ascii="Calibri (Základní text)" w:eastAsia="Calibri (Základní text)" w:hAnsi="Calibri (Základní text)" w:cs="Calibri (Základní text)"/>
          <w:sz w:val="24"/>
          <w:szCs w:val="24"/>
        </w:rPr>
        <w:t>Strategický</w:t>
      </w:r>
      <w:r w:rsidRPr="304BF739">
        <w:rPr>
          <w:rFonts w:ascii="Calibri (Základní text)" w:eastAsia="Calibri (Základní text)" w:hAnsi="Calibri (Základní text)" w:cs="Calibri (Základní text)"/>
          <w:sz w:val="24"/>
          <w:szCs w:val="24"/>
        </w:rPr>
        <w:t xml:space="preserve"> rámec politiky soudržnosti 2028+</w:t>
      </w:r>
      <w:r w:rsidR="539AB894" w:rsidRPr="304BF739">
        <w:rPr>
          <w:rFonts w:ascii="Calibri (Základní text)" w:eastAsia="Calibri (Základní text)" w:hAnsi="Calibri (Základní text)" w:cs="Calibri (Základní text)"/>
          <w:sz w:val="24"/>
          <w:szCs w:val="24"/>
        </w:rPr>
        <w:t xml:space="preserve"> </w:t>
      </w:r>
      <w:r w:rsidR="05A7F009" w:rsidRPr="304BF739">
        <w:rPr>
          <w:rFonts w:ascii="Calibri (Základní text)" w:eastAsia="Calibri (Základní text)" w:hAnsi="Calibri (Základní text)" w:cs="Calibri (Základní text)"/>
          <w:sz w:val="24"/>
          <w:szCs w:val="24"/>
        </w:rPr>
        <w:t>definuje tematické priority pro období po roce 2027, jako jsou obrana, konkurenceschopnost, demografická změna, digitální a zelená tranzice</w:t>
      </w:r>
      <w:r w:rsidR="0A8B67EA" w:rsidRPr="304BF739">
        <w:rPr>
          <w:rFonts w:ascii="Calibri (Základní text)" w:eastAsia="Calibri (Základní text)" w:hAnsi="Calibri (Základní text)" w:cs="Calibri (Základní text)"/>
          <w:sz w:val="24"/>
          <w:szCs w:val="24"/>
        </w:rPr>
        <w:t xml:space="preserve">. Rozšiřování kapacit pobytových, ambulantních a terénních </w:t>
      </w:r>
      <w:r w:rsidR="13867B1D" w:rsidRPr="304BF739">
        <w:rPr>
          <w:rFonts w:ascii="Calibri (Základní text)" w:eastAsia="Calibri (Základní text)" w:hAnsi="Calibri (Základní text)" w:cs="Calibri (Základní text)"/>
          <w:sz w:val="24"/>
          <w:szCs w:val="24"/>
        </w:rPr>
        <w:t>služeb – transformace</w:t>
      </w:r>
      <w:r w:rsidR="57391A81" w:rsidRPr="304BF739">
        <w:rPr>
          <w:rFonts w:ascii="Calibri (Základní text)" w:eastAsia="Calibri (Základní text)" w:hAnsi="Calibri (Základní text)" w:cs="Calibri (Základní text)"/>
          <w:sz w:val="24"/>
          <w:szCs w:val="24"/>
        </w:rPr>
        <w:t xml:space="preserve"> sociálních služeb směrem k deinstitucionalizaci a transformace pobytové péče pro ohrožené děti</w:t>
      </w:r>
      <w:r w:rsidR="0A8B67EA" w:rsidRPr="304BF739">
        <w:rPr>
          <w:rFonts w:ascii="Calibri (Základní text)" w:eastAsia="Calibri (Základní text)" w:hAnsi="Calibri (Základní text)" w:cs="Calibri (Základní text)"/>
          <w:sz w:val="24"/>
          <w:szCs w:val="24"/>
        </w:rPr>
        <w:t xml:space="preserve"> jsou prioritní </w:t>
      </w:r>
      <w:r w:rsidR="0826DDF4" w:rsidRPr="304BF739">
        <w:rPr>
          <w:rFonts w:ascii="Calibri (Základní text)" w:eastAsia="Calibri (Základní text)" w:hAnsi="Calibri (Základní text)" w:cs="Calibri (Základní text)"/>
          <w:sz w:val="24"/>
          <w:szCs w:val="24"/>
        </w:rPr>
        <w:t xml:space="preserve">nástroje řešení problému v rámci kapitoly 5.3 </w:t>
      </w:r>
      <w:r w:rsidR="4D023B2C" w:rsidRPr="304BF739">
        <w:rPr>
          <w:rFonts w:ascii="Calibri (Základní text)" w:eastAsia="Calibri (Základní text)" w:hAnsi="Calibri (Základní text)" w:cs="Calibri (Základní text)"/>
          <w:sz w:val="24"/>
          <w:szCs w:val="24"/>
        </w:rPr>
        <w:t>D</w:t>
      </w:r>
      <w:r w:rsidR="0826DDF4" w:rsidRPr="304BF739">
        <w:rPr>
          <w:rFonts w:ascii="Calibri (Základní text)" w:eastAsia="Calibri (Základní text)" w:hAnsi="Calibri (Základní text)" w:cs="Calibri (Základní text)"/>
          <w:sz w:val="24"/>
          <w:szCs w:val="24"/>
        </w:rPr>
        <w:t>emografická změna</w:t>
      </w:r>
      <w:r w:rsidR="77A1679A" w:rsidRPr="304BF739">
        <w:rPr>
          <w:rFonts w:ascii="Calibri (Základní text)" w:eastAsia="Calibri (Základní text)" w:hAnsi="Calibri (Základní text)" w:cs="Calibri (Základní text)"/>
          <w:sz w:val="24"/>
          <w:szCs w:val="24"/>
        </w:rPr>
        <w:t>.</w:t>
      </w:r>
      <w:r w:rsidR="00FA7186">
        <w:rPr>
          <w:rFonts w:ascii="Calibri (Základní text)" w:eastAsia="Calibri (Základní text)" w:hAnsi="Calibri (Základní text)" w:cs="Calibri (Základní text)"/>
          <w:sz w:val="24"/>
          <w:szCs w:val="24"/>
        </w:rPr>
        <w:br/>
      </w:r>
    </w:p>
    <w:p w14:paraId="6E644385" w14:textId="77777777" w:rsidR="00FA7186" w:rsidRDefault="00FA7186">
      <w:pPr>
        <w:suppressAutoHyphens w:val="0"/>
        <w:spacing w:after="160" w:line="259" w:lineRule="auto"/>
        <w:rPr>
          <w:rFonts w:ascii="Calibri (Základní text)" w:eastAsia="Calibri (Základní text)" w:hAnsi="Calibri (Základní text)" w:cs="Calibri (Základní text)"/>
          <w:sz w:val="24"/>
          <w:szCs w:val="24"/>
        </w:rPr>
      </w:pPr>
      <w:r>
        <w:rPr>
          <w:rFonts w:ascii="Calibri (Základní text)" w:eastAsia="Calibri (Základní text)" w:hAnsi="Calibri (Základní text)" w:cs="Calibri (Základní text)"/>
          <w:sz w:val="24"/>
          <w:szCs w:val="24"/>
        </w:rPr>
        <w:br w:type="page"/>
      </w:r>
    </w:p>
    <w:p w14:paraId="2E002191" w14:textId="77777777" w:rsidR="00501E62" w:rsidRDefault="00501E62" w:rsidP="00501E62">
      <w:pPr>
        <w:jc w:val="both"/>
        <w:rPr>
          <w:rFonts w:ascii="Calibri (Základní text)" w:eastAsia="Calibri (Základní text)" w:hAnsi="Calibri (Základní text)" w:cs="Calibri (Základní text)"/>
          <w:sz w:val="24"/>
          <w:szCs w:val="24"/>
        </w:rPr>
      </w:pP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6A152675" w14:textId="77777777" w:rsidTr="304BF739">
        <w:trPr>
          <w:trHeight w:val="300"/>
        </w:trPr>
        <w:tc>
          <w:tcPr>
            <w:tcW w:w="1701" w:type="dxa"/>
            <w:shd w:val="clear" w:color="auto" w:fill="B4C6E7" w:themeFill="accent1" w:themeFillTint="66"/>
          </w:tcPr>
          <w:p w14:paraId="4699195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7A6EAF1E"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034103CB"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703B39D1"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2B25F42D"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5B7F09A4" w14:textId="77777777" w:rsidTr="304BF739">
        <w:trPr>
          <w:trHeight w:val="1701"/>
        </w:trPr>
        <w:tc>
          <w:tcPr>
            <w:tcW w:w="1701" w:type="dxa"/>
            <w:shd w:val="clear" w:color="auto" w:fill="B4C6E7" w:themeFill="accent1" w:themeFillTint="66"/>
          </w:tcPr>
          <w:p w14:paraId="4871349D" w14:textId="27B8BB8C" w:rsidR="00501E62" w:rsidRDefault="00501E62" w:rsidP="304BF739">
            <w:pPr>
              <w:rPr>
                <w:rFonts w:asciiTheme="minorHAnsi" w:eastAsiaTheme="minorEastAsia" w:hAnsiTheme="minorHAnsi" w:cstheme="minorBidi"/>
                <w:sz w:val="24"/>
                <w:szCs w:val="24"/>
              </w:rPr>
            </w:pPr>
            <w:r w:rsidRPr="304BF739">
              <w:rPr>
                <w:rFonts w:asciiTheme="minorHAnsi" w:eastAsiaTheme="minorEastAsia" w:hAnsiTheme="minorHAnsi" w:cstheme="minorBidi"/>
                <w:sz w:val="24"/>
                <w:szCs w:val="24"/>
              </w:rPr>
              <w:t>4Q 202</w:t>
            </w:r>
            <w:r w:rsidR="5FE0E792" w:rsidRPr="304BF739">
              <w:rPr>
                <w:rFonts w:asciiTheme="minorHAnsi" w:eastAsiaTheme="minorEastAsia" w:hAnsiTheme="minorHAnsi" w:cstheme="minorBidi"/>
                <w:sz w:val="24"/>
                <w:szCs w:val="24"/>
              </w:rPr>
              <w:t>7</w:t>
            </w:r>
          </w:p>
        </w:tc>
        <w:tc>
          <w:tcPr>
            <w:tcW w:w="1701" w:type="dxa"/>
            <w:shd w:val="clear" w:color="auto" w:fill="D5DCE4" w:themeFill="text2" w:themeFillTint="33"/>
          </w:tcPr>
          <w:p w14:paraId="39FC4A4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 MMR</w:t>
            </w:r>
          </w:p>
        </w:tc>
        <w:tc>
          <w:tcPr>
            <w:tcW w:w="1984" w:type="dxa"/>
            <w:shd w:val="clear" w:color="auto" w:fill="B4C6E7" w:themeFill="accent1" w:themeFillTint="66"/>
          </w:tcPr>
          <w:p w14:paraId="1EBA0DBD"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62ADC8E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SR</w:t>
            </w:r>
          </w:p>
        </w:tc>
        <w:tc>
          <w:tcPr>
            <w:tcW w:w="1984" w:type="dxa"/>
            <w:shd w:val="clear" w:color="auto" w:fill="B4C6E7" w:themeFill="accent1" w:themeFillTint="66"/>
          </w:tcPr>
          <w:p w14:paraId="40002293"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 xml:space="preserve">V rámci kapitoly 313 - agendová činnost </w:t>
            </w:r>
          </w:p>
          <w:p w14:paraId="603B3C24"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Bez potřeby navyšování nákladů</w:t>
            </w:r>
          </w:p>
        </w:tc>
      </w:tr>
    </w:tbl>
    <w:p w14:paraId="33A1CD3E" w14:textId="77777777" w:rsidR="00501E62" w:rsidRDefault="00501E62" w:rsidP="00501E62">
      <w:pPr>
        <w:jc w:val="both"/>
        <w:rPr>
          <w:rFonts w:ascii="Calibri (Základní text)" w:eastAsia="Calibri (Základní text)" w:hAnsi="Calibri (Základní text)" w:cs="Calibri (Základní text)"/>
          <w:sz w:val="24"/>
          <w:szCs w:val="24"/>
        </w:rPr>
      </w:pPr>
    </w:p>
    <w:p w14:paraId="614B963E"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E1.1.3:</w:t>
      </w:r>
      <w:r w:rsidRPr="3161C20A">
        <w:rPr>
          <w:rFonts w:ascii="Calibri (Základní text)" w:eastAsia="Calibri (Základní text)" w:hAnsi="Calibri (Základní text)" w:cs="Calibri (Základní text)"/>
          <w:sz w:val="24"/>
          <w:szCs w:val="24"/>
        </w:rPr>
        <w:t xml:space="preserve"> MPSV navrhne nástroj, pomocí kterého bude možno prosazovat bonifikaci finanční podpory komunitních služeb.  </w:t>
      </w:r>
    </w:p>
    <w:p w14:paraId="2BCFB6BF" w14:textId="77777777" w:rsidR="00501E62" w:rsidRDefault="00501E62" w:rsidP="00501E62">
      <w:pPr>
        <w:jc w:val="both"/>
        <w:rPr>
          <w:rFonts w:ascii="Calibri (Základní text)" w:eastAsia="Calibri (Základní text)" w:hAnsi="Calibri (Základní text)" w:cs="Calibri (Základní text)"/>
          <w:sz w:val="24"/>
          <w:szCs w:val="24"/>
        </w:rPr>
      </w:pPr>
      <w:r w:rsidRPr="0ADF15DD">
        <w:rPr>
          <w:rFonts w:ascii="Calibri (Základní text)" w:eastAsia="Calibri (Základní text)" w:hAnsi="Calibri (Základní text)" w:cs="Calibri (Základní text)"/>
          <w:sz w:val="24"/>
          <w:szCs w:val="24"/>
        </w:rPr>
        <w:t>MPSV bude v rámci svých pravomocí a možností ovlivňovat nastavení operačních programů</w:t>
      </w:r>
      <w:r>
        <w:rPr>
          <w:rFonts w:ascii="Calibri (Základní text)" w:eastAsia="Calibri (Základní text)" w:hAnsi="Calibri (Základní text)" w:cs="Calibri (Základní text)"/>
          <w:sz w:val="24"/>
          <w:szCs w:val="24"/>
        </w:rPr>
        <w:br/>
      </w:r>
      <w:r w:rsidRPr="0ADF15DD">
        <w:rPr>
          <w:rFonts w:ascii="Calibri (Základní text)" w:eastAsia="Calibri (Základní text)" w:hAnsi="Calibri (Základní text)" w:cs="Calibri (Základní text)"/>
          <w:sz w:val="24"/>
          <w:szCs w:val="24"/>
        </w:rPr>
        <w:t>a dotačních výzev tak, aby finanční prostředky z evropských fondů byly výhradně směřovány na podporu rozvoje a zkvalitňování komunitních sociálních služeb pro osoby se zdravotním postižením.</w:t>
      </w:r>
    </w:p>
    <w:p w14:paraId="5AA27847" w14:textId="77777777" w:rsidR="00501E62" w:rsidRDefault="00501E62" w:rsidP="00501E62">
      <w:pPr>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Bude zdůrazňován princip ukončení finanční podpory z EU fondů na humanizaci či modernizaci stávajících pobytových nekomunitních zařízení pro osoby se zdravotním postižením,</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aby se podpořil přesun zdrojů do komunity.</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593AED1E" w14:textId="77777777" w:rsidTr="007C35ED">
        <w:trPr>
          <w:trHeight w:val="300"/>
        </w:trPr>
        <w:tc>
          <w:tcPr>
            <w:tcW w:w="1701" w:type="dxa"/>
            <w:shd w:val="clear" w:color="auto" w:fill="B4C6E7" w:themeFill="accent1" w:themeFillTint="66"/>
          </w:tcPr>
          <w:p w14:paraId="25ED332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17D0469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2C301BFE"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4CAEA7A7"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63629D57"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7949D536" w14:textId="77777777" w:rsidTr="007C35ED">
        <w:trPr>
          <w:trHeight w:val="1701"/>
        </w:trPr>
        <w:tc>
          <w:tcPr>
            <w:tcW w:w="1701" w:type="dxa"/>
            <w:shd w:val="clear" w:color="auto" w:fill="B4C6E7" w:themeFill="accent1" w:themeFillTint="66"/>
          </w:tcPr>
          <w:p w14:paraId="44A781EC"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4Q 2028</w:t>
            </w:r>
          </w:p>
        </w:tc>
        <w:tc>
          <w:tcPr>
            <w:tcW w:w="1701" w:type="dxa"/>
            <w:shd w:val="clear" w:color="auto" w:fill="D5DCE4" w:themeFill="text2" w:themeFillTint="33"/>
          </w:tcPr>
          <w:p w14:paraId="6930156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74B1BBA6"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KÚ</w:t>
            </w:r>
          </w:p>
        </w:tc>
        <w:tc>
          <w:tcPr>
            <w:tcW w:w="1701" w:type="dxa"/>
            <w:shd w:val="clear" w:color="auto" w:fill="D5DCE4" w:themeFill="text2" w:themeFillTint="33"/>
          </w:tcPr>
          <w:p w14:paraId="6178C816"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SR</w:t>
            </w:r>
          </w:p>
        </w:tc>
        <w:tc>
          <w:tcPr>
            <w:tcW w:w="1984" w:type="dxa"/>
            <w:shd w:val="clear" w:color="auto" w:fill="B4C6E7" w:themeFill="accent1" w:themeFillTint="66"/>
          </w:tcPr>
          <w:p w14:paraId="71A0ECB3"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V rámci kapitoly 313 - agendová činnost</w:t>
            </w:r>
          </w:p>
          <w:p w14:paraId="45A580C5"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Bez potřeby navyšování nákladů</w:t>
            </w:r>
          </w:p>
        </w:tc>
      </w:tr>
    </w:tbl>
    <w:p w14:paraId="20857C0B" w14:textId="77777777" w:rsidR="00501E62" w:rsidRDefault="00501E62" w:rsidP="00501E62">
      <w:pPr>
        <w:jc w:val="both"/>
        <w:rPr>
          <w:rFonts w:ascii="Calibri (Základní text)" w:eastAsia="Calibri (Základní text)" w:hAnsi="Calibri (Základní text)" w:cs="Calibri (Základní text)"/>
          <w:sz w:val="24"/>
          <w:szCs w:val="24"/>
        </w:rPr>
      </w:pPr>
    </w:p>
    <w:p w14:paraId="3BF47C8D"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E1.1.4:</w:t>
      </w:r>
      <w:r w:rsidRPr="3161C20A">
        <w:rPr>
          <w:rFonts w:ascii="Calibri (Základní text)" w:eastAsia="Calibri (Základní text)" w:hAnsi="Calibri (Základní text)" w:cs="Calibri (Základní text)"/>
          <w:sz w:val="24"/>
          <w:szCs w:val="24"/>
        </w:rPr>
        <w:t xml:space="preserve"> Cíl je na základě metodik pro zjišťování potřeb uživatelů a pro plánování</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 xml:space="preserve">a síťování sociálních služeb dle zásady participace uživatelů služeb, osob se zdravotním postižením a osob blízkých zapojení do procesu transformace a pánování rozvoje sociálních služeb.  </w:t>
      </w:r>
    </w:p>
    <w:p w14:paraId="2D5AFCCC" w14:textId="7B60ACAB" w:rsidR="00501E62" w:rsidRDefault="00501E62" w:rsidP="00501E62">
      <w:pPr>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 xml:space="preserve">MPSV </w:t>
      </w:r>
      <w:r w:rsidR="00011943">
        <w:rPr>
          <w:rFonts w:ascii="Calibri (Základní text)" w:eastAsia="Calibri (Základní text)" w:hAnsi="Calibri (Základní text)" w:cs="Calibri (Základní text)"/>
          <w:sz w:val="24"/>
          <w:szCs w:val="24"/>
        </w:rPr>
        <w:t xml:space="preserve"> metodicky </w:t>
      </w:r>
      <w:r w:rsidRPr="19DB8AC1">
        <w:rPr>
          <w:rFonts w:ascii="Calibri (Základní text)" w:eastAsia="Calibri (Základní text)" w:hAnsi="Calibri (Základní text)" w:cs="Calibri (Základní text)"/>
          <w:sz w:val="24"/>
          <w:szCs w:val="24"/>
        </w:rPr>
        <w:t>doporučí, aby do roku 2028 měly všechny kraje systém participace lidí</w:t>
      </w:r>
      <w:r w:rsidR="006D5492">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se zdravotním postižením a zastoupení v pracovních skupinách, pravidelné konzultace</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 xml:space="preserve">a dále zapojení uživatelů se zdravotním postižením a osob blízkých do místního a krajského </w:t>
      </w:r>
      <w:r w:rsidRPr="19DB8AC1">
        <w:rPr>
          <w:rFonts w:ascii="Calibri (Základní text)" w:eastAsia="Calibri (Základní text)" w:hAnsi="Calibri (Základní text)" w:cs="Calibri (Základní text)"/>
          <w:sz w:val="24"/>
          <w:szCs w:val="24"/>
        </w:rPr>
        <w:lastRenderedPageBreak/>
        <w:t xml:space="preserve">komunitního plánování sociálních služeb a do dalších relevantních rozhodovacích procesů týkajících se jejich života a budoucí podoby služeb, která jim umožní plně se zapojit do procesu transformace a využít své právo na informovaný souhlas a volbu. </w:t>
      </w:r>
    </w:p>
    <w:p w14:paraId="16A0F434" w14:textId="461AB58F" w:rsidR="00501E62" w:rsidRDefault="00501E62" w:rsidP="00501E62">
      <w:pPr>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Tento přístup MPSV má za cíl vytvořit silný podpůrný rámec, který inspiruje, motivuje</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 xml:space="preserve">a vybavuje kraje a poskytovatele k tomu, aby aktivně zapojili do procesu deinstitucionalizace </w:t>
      </w:r>
      <w:r w:rsidR="00F1192F">
        <w:rPr>
          <w:rFonts w:ascii="Calibri (Základní text)" w:eastAsia="Calibri (Základní text)" w:hAnsi="Calibri (Základní text)" w:cs="Calibri (Základní text)"/>
          <w:sz w:val="24"/>
          <w:szCs w:val="24"/>
        </w:rPr>
        <w:t xml:space="preserve">střešní organizace a </w:t>
      </w:r>
      <w:r w:rsidRPr="19DB8AC1">
        <w:rPr>
          <w:rFonts w:ascii="Calibri (Základní text)" w:eastAsia="Calibri (Základní text)" w:hAnsi="Calibri (Základní text)" w:cs="Calibri (Základní text)"/>
          <w:sz w:val="24"/>
          <w:szCs w:val="24"/>
        </w:rPr>
        <w:t>osoby se zdravotním postižením a přispěli tak ke změně myšlení</w:t>
      </w:r>
      <w:r w:rsidR="006D5492">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 xml:space="preserve">ve společnosti. </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16322742" w14:textId="77777777" w:rsidTr="007C35ED">
        <w:trPr>
          <w:trHeight w:val="300"/>
        </w:trPr>
        <w:tc>
          <w:tcPr>
            <w:tcW w:w="1701" w:type="dxa"/>
            <w:shd w:val="clear" w:color="auto" w:fill="B4C6E7" w:themeFill="accent1" w:themeFillTint="66"/>
          </w:tcPr>
          <w:p w14:paraId="37C53D6B"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24D1F323"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2569413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51F770A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1CA8E3A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2C2DD079" w14:textId="77777777" w:rsidTr="007C35ED">
        <w:trPr>
          <w:trHeight w:val="300"/>
        </w:trPr>
        <w:tc>
          <w:tcPr>
            <w:tcW w:w="1701" w:type="dxa"/>
            <w:shd w:val="clear" w:color="auto" w:fill="B4C6E7" w:themeFill="accent1" w:themeFillTint="66"/>
          </w:tcPr>
          <w:p w14:paraId="1D18BB3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2Q 2028</w:t>
            </w:r>
          </w:p>
        </w:tc>
        <w:tc>
          <w:tcPr>
            <w:tcW w:w="1701" w:type="dxa"/>
            <w:shd w:val="clear" w:color="auto" w:fill="D5DCE4" w:themeFill="text2" w:themeFillTint="33"/>
          </w:tcPr>
          <w:p w14:paraId="58D1DA5B"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05B2BE9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KÚ</w:t>
            </w:r>
          </w:p>
        </w:tc>
        <w:tc>
          <w:tcPr>
            <w:tcW w:w="1701" w:type="dxa"/>
            <w:shd w:val="clear" w:color="auto" w:fill="D5DCE4" w:themeFill="text2" w:themeFillTint="33"/>
          </w:tcPr>
          <w:p w14:paraId="35454433"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3D56209C"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74A37697" w14:textId="77777777" w:rsidR="00501E62" w:rsidRDefault="00501E62" w:rsidP="304BF739">
      <w:pPr>
        <w:jc w:val="both"/>
        <w:rPr>
          <w:rFonts w:ascii="Calibri (Základní text)" w:eastAsia="Calibri (Základní text)" w:hAnsi="Calibri (Základní text)" w:cs="Calibri (Základní text)"/>
          <w:sz w:val="24"/>
          <w:szCs w:val="24"/>
        </w:rPr>
      </w:pPr>
    </w:p>
    <w:p w14:paraId="3E096762" w14:textId="2653BB83" w:rsidR="00501E62" w:rsidRDefault="00501E62" w:rsidP="304BF739">
      <w:pPr>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b/>
          <w:bCs/>
          <w:sz w:val="24"/>
          <w:szCs w:val="24"/>
        </w:rPr>
        <w:t xml:space="preserve">Aktivita E1.1.5: </w:t>
      </w:r>
      <w:r w:rsidRPr="304BF739">
        <w:rPr>
          <w:rFonts w:ascii="Calibri (Základní text)" w:eastAsia="Calibri (Základní text)" w:hAnsi="Calibri (Základní text)" w:cs="Calibri (Základní text)"/>
          <w:sz w:val="24"/>
          <w:szCs w:val="24"/>
        </w:rPr>
        <w:t>MPSV bude metodicky vést a podporovat kraje v implementaci § 48 zákona</w:t>
      </w:r>
      <w:r w:rsidR="28075456" w:rsidRPr="304BF739">
        <w:rPr>
          <w:rFonts w:ascii="Calibri (Základní text)" w:eastAsia="Calibri (Základní text)" w:hAnsi="Calibri (Základní text)" w:cs="Calibri (Základní text)"/>
          <w:sz w:val="24"/>
          <w:szCs w:val="24"/>
        </w:rPr>
        <w:t xml:space="preserve"> </w:t>
      </w:r>
      <w:r w:rsidRPr="304BF739">
        <w:rPr>
          <w:rFonts w:ascii="Calibri (Základní text)" w:eastAsia="Calibri (Základní text)" w:hAnsi="Calibri (Základní text)" w:cs="Calibri (Základní text)"/>
          <w:sz w:val="24"/>
          <w:szCs w:val="24"/>
        </w:rPr>
        <w:t>o sociálních službách, který zakazuje společné soužití dětí a dospělých</w:t>
      </w:r>
      <w:r w:rsidR="00011943" w:rsidRPr="304BF739">
        <w:rPr>
          <w:rFonts w:ascii="Calibri (Základní text)" w:eastAsia="Calibri (Základní text)" w:hAnsi="Calibri (Základní text)" w:cs="Calibri (Základní text)"/>
          <w:sz w:val="24"/>
          <w:szCs w:val="24"/>
        </w:rPr>
        <w:t xml:space="preserve"> s ohledem na výjimku, která umožňuje společné soužití dítěte a jeho rodiče, pokud je to v nejlepším zájmu dítěte</w:t>
      </w:r>
      <w:r w:rsidRPr="304BF739">
        <w:rPr>
          <w:rFonts w:ascii="Calibri (Základní text)" w:eastAsia="Calibri (Základní text)" w:hAnsi="Calibri (Základní text)" w:cs="Calibri (Základní text)"/>
          <w:sz w:val="24"/>
          <w:szCs w:val="24"/>
        </w:rPr>
        <w:t>.</w:t>
      </w:r>
    </w:p>
    <w:tbl>
      <w:tblPr>
        <w:tblStyle w:val="Mkatabulky"/>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695"/>
        <w:gridCol w:w="1695"/>
        <w:gridCol w:w="1980"/>
        <w:gridCol w:w="1695"/>
        <w:gridCol w:w="1980"/>
      </w:tblGrid>
      <w:tr w:rsidR="00501E62" w14:paraId="4390B2CF" w14:textId="77777777" w:rsidTr="007C35ED">
        <w:trPr>
          <w:trHeight w:val="300"/>
        </w:trPr>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09CFDD11" w14:textId="77777777" w:rsidR="00501E62" w:rsidRDefault="00501E62" w:rsidP="007C35ED">
            <w:pPr>
              <w:jc w:val="center"/>
              <w:rPr>
                <w:sz w:val="24"/>
                <w:szCs w:val="24"/>
              </w:rPr>
            </w:pPr>
            <w:r w:rsidRPr="506CAEF4">
              <w:rPr>
                <w:b/>
                <w:bCs/>
                <w:sz w:val="24"/>
                <w:szCs w:val="24"/>
              </w:rPr>
              <w:t>Termín splnění</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06608D13" w14:textId="77777777" w:rsidR="00501E62" w:rsidRDefault="00501E62" w:rsidP="007C35ED">
            <w:pPr>
              <w:jc w:val="center"/>
              <w:rPr>
                <w:sz w:val="24"/>
                <w:szCs w:val="24"/>
              </w:rPr>
            </w:pPr>
            <w:r w:rsidRPr="506CAEF4">
              <w:rPr>
                <w:b/>
                <w:bCs/>
                <w:sz w:val="24"/>
                <w:szCs w:val="24"/>
              </w:rPr>
              <w:t>Odpovědnost</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4110D8B6" w14:textId="77777777" w:rsidR="00501E62" w:rsidRDefault="00501E62" w:rsidP="007C35ED">
            <w:pPr>
              <w:jc w:val="center"/>
              <w:rPr>
                <w:sz w:val="24"/>
                <w:szCs w:val="24"/>
              </w:rPr>
            </w:pPr>
            <w:r w:rsidRPr="506CAEF4">
              <w:rPr>
                <w:b/>
                <w:bCs/>
                <w:sz w:val="24"/>
                <w:szCs w:val="24"/>
              </w:rPr>
              <w:t>Spolupráce</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3E568A8B" w14:textId="77777777" w:rsidR="00501E62" w:rsidRDefault="00501E62" w:rsidP="007C35ED">
            <w:pPr>
              <w:jc w:val="center"/>
              <w:rPr>
                <w:sz w:val="24"/>
                <w:szCs w:val="24"/>
              </w:rPr>
            </w:pPr>
            <w:r w:rsidRPr="506CAEF4">
              <w:rPr>
                <w:b/>
                <w:bCs/>
                <w:sz w:val="24"/>
                <w:szCs w:val="24"/>
              </w:rPr>
              <w:t>Zdroj financování</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190DDAD4" w14:textId="77777777" w:rsidR="00501E62" w:rsidRDefault="00501E62" w:rsidP="007C35ED">
            <w:pPr>
              <w:jc w:val="center"/>
              <w:rPr>
                <w:sz w:val="24"/>
                <w:szCs w:val="24"/>
              </w:rPr>
            </w:pPr>
            <w:r w:rsidRPr="506CAEF4">
              <w:rPr>
                <w:b/>
                <w:bCs/>
                <w:sz w:val="24"/>
                <w:szCs w:val="24"/>
              </w:rPr>
              <w:t>Předpokládané finanční náklady</w:t>
            </w:r>
          </w:p>
        </w:tc>
      </w:tr>
      <w:tr w:rsidR="00501E62" w14:paraId="02370636" w14:textId="77777777" w:rsidTr="007C35ED">
        <w:trPr>
          <w:trHeight w:val="300"/>
        </w:trPr>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21288718" w14:textId="77777777" w:rsidR="00501E62" w:rsidRDefault="00501E62" w:rsidP="007C35ED">
            <w:pPr>
              <w:rPr>
                <w:sz w:val="24"/>
                <w:szCs w:val="24"/>
              </w:rPr>
            </w:pPr>
            <w:r w:rsidRPr="506CAEF4">
              <w:rPr>
                <w:sz w:val="24"/>
                <w:szCs w:val="24"/>
              </w:rPr>
              <w:t>Průběžně do konce roku 2028</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2AD359AB" w14:textId="77777777" w:rsidR="00501E62" w:rsidRDefault="00501E62" w:rsidP="007C35ED">
            <w:pPr>
              <w:rPr>
                <w:sz w:val="24"/>
                <w:szCs w:val="24"/>
              </w:rPr>
            </w:pPr>
            <w:r w:rsidRPr="506CAEF4">
              <w:rPr>
                <w:sz w:val="24"/>
                <w:szCs w:val="24"/>
              </w:rPr>
              <w:t>MPSV</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0923C692" w14:textId="77777777" w:rsidR="00501E62" w:rsidRDefault="00501E62" w:rsidP="007C35ED">
            <w:pPr>
              <w:rPr>
                <w:sz w:val="24"/>
                <w:szCs w:val="24"/>
              </w:rPr>
            </w:pPr>
            <w:r w:rsidRPr="506CAEF4">
              <w:rPr>
                <w:sz w:val="24"/>
                <w:szCs w:val="24"/>
              </w:rPr>
              <w:t>KÚ</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3C859386" w14:textId="77777777" w:rsidR="00501E62" w:rsidRDefault="00501E62" w:rsidP="007C35ED">
            <w:pPr>
              <w:rPr>
                <w:sz w:val="24"/>
                <w:szCs w:val="24"/>
              </w:rPr>
            </w:pPr>
            <w:r w:rsidRPr="506CAEF4">
              <w:rPr>
                <w:sz w:val="24"/>
                <w:szCs w:val="24"/>
              </w:rPr>
              <w:t>SR</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6B795644" w14:textId="77777777" w:rsidR="00501E62" w:rsidRDefault="00501E62" w:rsidP="007C35ED">
            <w:pPr>
              <w:spacing w:after="0"/>
              <w:rPr>
                <w:sz w:val="24"/>
                <w:szCs w:val="24"/>
              </w:rPr>
            </w:pPr>
            <w:r w:rsidRPr="506CAEF4">
              <w:rPr>
                <w:sz w:val="24"/>
                <w:szCs w:val="24"/>
              </w:rPr>
              <w:t>V rámci kapitoly 313 - agendová činnost</w:t>
            </w:r>
          </w:p>
          <w:p w14:paraId="28EF5FB2" w14:textId="77777777" w:rsidR="00501E62" w:rsidRDefault="00501E62" w:rsidP="007C35ED">
            <w:pPr>
              <w:spacing w:after="0"/>
              <w:rPr>
                <w:sz w:val="24"/>
                <w:szCs w:val="24"/>
              </w:rPr>
            </w:pPr>
            <w:r w:rsidRPr="506CAEF4">
              <w:rPr>
                <w:sz w:val="24"/>
                <w:szCs w:val="24"/>
              </w:rPr>
              <w:t>Bez potřeby navyšování nákladů</w:t>
            </w:r>
          </w:p>
        </w:tc>
      </w:tr>
    </w:tbl>
    <w:p w14:paraId="30380B6A" w14:textId="77777777" w:rsidR="00055D44" w:rsidRDefault="00055D44" w:rsidP="00501E62">
      <w:pPr>
        <w:jc w:val="both"/>
        <w:rPr>
          <w:rFonts w:ascii="Calibri (Základní text)" w:eastAsia="Calibri (Základní text)" w:hAnsi="Calibri (Základní text)" w:cs="Calibri (Základní text)"/>
          <w:b/>
          <w:bCs/>
          <w:sz w:val="24"/>
          <w:szCs w:val="24"/>
        </w:rPr>
      </w:pPr>
    </w:p>
    <w:p w14:paraId="521EA94C" w14:textId="5F6D1715" w:rsidR="00055D44" w:rsidRDefault="00055D44" w:rsidP="00055D44">
      <w:pPr>
        <w:jc w:val="both"/>
        <w:rPr>
          <w:rFonts w:ascii="Calibri (Základní text)" w:eastAsia="Calibri (Základní text)" w:hAnsi="Calibri (Základní text)" w:cs="Calibri (Základní text)"/>
          <w:b/>
          <w:bCs/>
          <w:sz w:val="24"/>
          <w:szCs w:val="24"/>
        </w:rPr>
      </w:pPr>
      <w:r w:rsidRPr="304BF739">
        <w:rPr>
          <w:rFonts w:ascii="Calibri (Základní text)" w:eastAsia="Calibri (Základní text)" w:hAnsi="Calibri (Základní text)" w:cs="Calibri (Základní text)"/>
          <w:b/>
          <w:bCs/>
          <w:sz w:val="24"/>
          <w:szCs w:val="24"/>
        </w:rPr>
        <w:t>Aktivita E1.1.</w:t>
      </w:r>
      <w:r>
        <w:rPr>
          <w:rFonts w:ascii="Calibri (Základní text)" w:eastAsia="Calibri (Základní text)" w:hAnsi="Calibri (Základní text)" w:cs="Calibri (Základní text)"/>
          <w:b/>
          <w:bCs/>
          <w:sz w:val="24"/>
          <w:szCs w:val="24"/>
        </w:rPr>
        <w:t>6</w:t>
      </w:r>
      <w:r w:rsidRPr="304BF739">
        <w:rPr>
          <w:rFonts w:ascii="Calibri (Základní text)" w:eastAsia="Calibri (Základní text)" w:hAnsi="Calibri (Základní text)" w:cs="Calibri (Základní text)"/>
          <w:b/>
          <w:bCs/>
          <w:sz w:val="24"/>
          <w:szCs w:val="24"/>
        </w:rPr>
        <w:t xml:space="preserve">: </w:t>
      </w:r>
      <w:r w:rsidRPr="00055D44">
        <w:rPr>
          <w:rFonts w:ascii="Calibri (Základní text)" w:eastAsia="Calibri (Základní text)" w:hAnsi="Calibri (Základní text)" w:cs="Calibri (Základní text)"/>
          <w:sz w:val="24"/>
          <w:szCs w:val="24"/>
        </w:rPr>
        <w:t xml:space="preserve">MPSV vydá metodický pokyn pro OSPOD, jehož součástí bude i postup k vyhodnocování situace dětí s postižením a jejich rodin (včetně sourozenců) a tvorby </w:t>
      </w:r>
      <w:r w:rsidR="004F488A">
        <w:rPr>
          <w:rFonts w:asciiTheme="minorHAnsi" w:eastAsiaTheme="minorEastAsia" w:hAnsiTheme="minorHAnsi" w:cstheme="minorBidi"/>
          <w:sz w:val="24"/>
          <w:szCs w:val="24"/>
        </w:rPr>
        <w:t>individuálního</w:t>
      </w:r>
      <w:r w:rsidR="004F488A" w:rsidRPr="00252CD4">
        <w:rPr>
          <w:rFonts w:asciiTheme="minorHAnsi" w:eastAsiaTheme="minorEastAsia" w:hAnsiTheme="minorHAnsi" w:cstheme="minorBidi"/>
          <w:sz w:val="24"/>
          <w:szCs w:val="24"/>
        </w:rPr>
        <w:t xml:space="preserve"> plán</w:t>
      </w:r>
      <w:r w:rsidR="004F488A">
        <w:rPr>
          <w:rFonts w:asciiTheme="minorHAnsi" w:eastAsiaTheme="minorEastAsia" w:hAnsiTheme="minorHAnsi" w:cstheme="minorBidi"/>
          <w:sz w:val="24"/>
          <w:szCs w:val="24"/>
        </w:rPr>
        <w:t>u</w:t>
      </w:r>
      <w:r w:rsidR="004F488A" w:rsidRPr="00252CD4">
        <w:rPr>
          <w:rFonts w:asciiTheme="minorHAnsi" w:eastAsiaTheme="minorEastAsia" w:hAnsiTheme="minorHAnsi" w:cstheme="minorBidi"/>
          <w:sz w:val="24"/>
          <w:szCs w:val="24"/>
        </w:rPr>
        <w:t xml:space="preserve"> ochrany dítěte</w:t>
      </w:r>
      <w:r w:rsidR="004F488A" w:rsidRPr="00055D44">
        <w:rPr>
          <w:rFonts w:ascii="Calibri (Základní text)" w:eastAsia="Calibri (Základní text)" w:hAnsi="Calibri (Základní text)" w:cs="Calibri (Základní text)"/>
          <w:sz w:val="24"/>
          <w:szCs w:val="24"/>
        </w:rPr>
        <w:t xml:space="preserve"> </w:t>
      </w:r>
      <w:r w:rsidR="004F488A">
        <w:rPr>
          <w:rFonts w:ascii="Calibri (Základní text)" w:eastAsia="Calibri (Základní text)" w:hAnsi="Calibri (Základní text)" w:cs="Calibri (Základní text)"/>
          <w:sz w:val="24"/>
          <w:szCs w:val="24"/>
        </w:rPr>
        <w:t>(dále jen „</w:t>
      </w:r>
      <w:r w:rsidRPr="00055D44">
        <w:rPr>
          <w:rFonts w:ascii="Calibri (Základní text)" w:eastAsia="Calibri (Základní text)" w:hAnsi="Calibri (Základní text)" w:cs="Calibri (Základní text)"/>
          <w:sz w:val="24"/>
          <w:szCs w:val="24"/>
        </w:rPr>
        <w:t>IPOD</w:t>
      </w:r>
      <w:r w:rsidR="004F488A">
        <w:rPr>
          <w:rFonts w:ascii="Calibri (Základní text)" w:eastAsia="Calibri (Základní text)" w:hAnsi="Calibri (Základní text)" w:cs="Calibri (Základní text)"/>
          <w:sz w:val="24"/>
          <w:szCs w:val="24"/>
        </w:rPr>
        <w:t>“)</w:t>
      </w:r>
      <w:r w:rsidRPr="00055D44">
        <w:rPr>
          <w:rFonts w:ascii="Calibri (Základní text)" w:eastAsia="Calibri (Základní text)" w:hAnsi="Calibri (Základní text)" w:cs="Calibri (Základní text)"/>
          <w:sz w:val="24"/>
          <w:szCs w:val="24"/>
        </w:rPr>
        <w:t>. Součástí bude i nástroj pro OSPOD, jak hodnotit dodržování práv dětí s postižením v zařízeních.</w:t>
      </w:r>
    </w:p>
    <w:tbl>
      <w:tblPr>
        <w:tblStyle w:val="Mkatabulky"/>
        <w:tblW w:w="904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695"/>
        <w:gridCol w:w="1695"/>
        <w:gridCol w:w="1980"/>
        <w:gridCol w:w="1695"/>
        <w:gridCol w:w="1980"/>
      </w:tblGrid>
      <w:tr w:rsidR="00055D44" w14:paraId="2A6DF1E0" w14:textId="77777777" w:rsidTr="00055D44">
        <w:trPr>
          <w:trHeight w:val="300"/>
        </w:trPr>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0D1EFC36" w14:textId="77777777" w:rsidR="00055D44" w:rsidRDefault="00055D44" w:rsidP="007D37D0">
            <w:pPr>
              <w:jc w:val="center"/>
              <w:rPr>
                <w:sz w:val="24"/>
                <w:szCs w:val="24"/>
              </w:rPr>
            </w:pPr>
            <w:r w:rsidRPr="506CAEF4">
              <w:rPr>
                <w:b/>
                <w:bCs/>
                <w:sz w:val="24"/>
                <w:szCs w:val="24"/>
              </w:rPr>
              <w:t>Termín splnění</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78BE6BEB" w14:textId="77777777" w:rsidR="00055D44" w:rsidRDefault="00055D44" w:rsidP="007D37D0">
            <w:pPr>
              <w:jc w:val="center"/>
              <w:rPr>
                <w:sz w:val="24"/>
                <w:szCs w:val="24"/>
              </w:rPr>
            </w:pPr>
            <w:r w:rsidRPr="506CAEF4">
              <w:rPr>
                <w:b/>
                <w:bCs/>
                <w:sz w:val="24"/>
                <w:szCs w:val="24"/>
              </w:rPr>
              <w:t>Odpovědnost</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3C3F2170" w14:textId="77777777" w:rsidR="00055D44" w:rsidRDefault="00055D44" w:rsidP="007D37D0">
            <w:pPr>
              <w:jc w:val="center"/>
              <w:rPr>
                <w:sz w:val="24"/>
                <w:szCs w:val="24"/>
              </w:rPr>
            </w:pPr>
            <w:r w:rsidRPr="506CAEF4">
              <w:rPr>
                <w:b/>
                <w:bCs/>
                <w:sz w:val="24"/>
                <w:szCs w:val="24"/>
              </w:rPr>
              <w:t>Spolupráce</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5CF2A452" w14:textId="77777777" w:rsidR="00055D44" w:rsidRDefault="00055D44" w:rsidP="007D37D0">
            <w:pPr>
              <w:jc w:val="center"/>
              <w:rPr>
                <w:sz w:val="24"/>
                <w:szCs w:val="24"/>
              </w:rPr>
            </w:pPr>
            <w:r w:rsidRPr="506CAEF4">
              <w:rPr>
                <w:b/>
                <w:bCs/>
                <w:sz w:val="24"/>
                <w:szCs w:val="24"/>
              </w:rPr>
              <w:t>Zdroj financování</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6396C770" w14:textId="77777777" w:rsidR="00055D44" w:rsidRDefault="00055D44" w:rsidP="007D37D0">
            <w:pPr>
              <w:jc w:val="center"/>
              <w:rPr>
                <w:sz w:val="24"/>
                <w:szCs w:val="24"/>
              </w:rPr>
            </w:pPr>
            <w:r w:rsidRPr="506CAEF4">
              <w:rPr>
                <w:b/>
                <w:bCs/>
                <w:sz w:val="24"/>
                <w:szCs w:val="24"/>
              </w:rPr>
              <w:t>Předpokládané finanční náklady</w:t>
            </w:r>
          </w:p>
        </w:tc>
      </w:tr>
      <w:tr w:rsidR="00055D44" w14:paraId="254E8019" w14:textId="77777777" w:rsidTr="00055D44">
        <w:trPr>
          <w:trHeight w:val="300"/>
        </w:trPr>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56E4DE36" w14:textId="77777777" w:rsidR="00055D44" w:rsidRDefault="00055D44" w:rsidP="007D37D0">
            <w:pPr>
              <w:rPr>
                <w:sz w:val="24"/>
                <w:szCs w:val="24"/>
              </w:rPr>
            </w:pPr>
            <w:r w:rsidRPr="506CAEF4">
              <w:rPr>
                <w:sz w:val="24"/>
                <w:szCs w:val="24"/>
              </w:rPr>
              <w:t>Průběžně do konce roku 2028</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252DB488" w14:textId="77777777" w:rsidR="00055D44" w:rsidRDefault="00055D44" w:rsidP="007D37D0">
            <w:pPr>
              <w:rPr>
                <w:sz w:val="24"/>
                <w:szCs w:val="24"/>
              </w:rPr>
            </w:pPr>
            <w:r w:rsidRPr="506CAEF4">
              <w:rPr>
                <w:sz w:val="24"/>
                <w:szCs w:val="24"/>
              </w:rPr>
              <w:t>MPSV</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657382FF" w14:textId="76DA573D" w:rsidR="00055D44" w:rsidRDefault="00055D44" w:rsidP="007D37D0">
            <w:pPr>
              <w:rPr>
                <w:sz w:val="24"/>
                <w:szCs w:val="24"/>
              </w:rPr>
            </w:pP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1B755651" w14:textId="77777777" w:rsidR="00055D44" w:rsidRDefault="00055D44" w:rsidP="007D37D0">
            <w:pPr>
              <w:rPr>
                <w:sz w:val="24"/>
                <w:szCs w:val="24"/>
              </w:rPr>
            </w:pPr>
            <w:r w:rsidRPr="506CAEF4">
              <w:rPr>
                <w:sz w:val="24"/>
                <w:szCs w:val="24"/>
              </w:rPr>
              <w:t>SR</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7F7D278E" w14:textId="77777777" w:rsidR="00055D44" w:rsidRDefault="00055D44" w:rsidP="007D37D0">
            <w:pPr>
              <w:spacing w:after="0"/>
              <w:rPr>
                <w:sz w:val="24"/>
                <w:szCs w:val="24"/>
              </w:rPr>
            </w:pPr>
            <w:r w:rsidRPr="506CAEF4">
              <w:rPr>
                <w:sz w:val="24"/>
                <w:szCs w:val="24"/>
              </w:rPr>
              <w:t>V rámci kapitoly 313 - agendová činnost</w:t>
            </w:r>
          </w:p>
          <w:p w14:paraId="7F637362" w14:textId="77777777" w:rsidR="00055D44" w:rsidRDefault="00055D44" w:rsidP="007D37D0">
            <w:pPr>
              <w:spacing w:after="0"/>
              <w:rPr>
                <w:sz w:val="24"/>
                <w:szCs w:val="24"/>
              </w:rPr>
            </w:pPr>
            <w:r w:rsidRPr="506CAEF4">
              <w:rPr>
                <w:sz w:val="24"/>
                <w:szCs w:val="24"/>
              </w:rPr>
              <w:lastRenderedPageBreak/>
              <w:t>Bez potřeby navyšování nákladů</w:t>
            </w:r>
          </w:p>
        </w:tc>
      </w:tr>
    </w:tbl>
    <w:p w14:paraId="6F1E2C1F" w14:textId="77777777" w:rsidR="00055D44" w:rsidRPr="00055D44" w:rsidRDefault="00055D44" w:rsidP="00055D44">
      <w:pPr>
        <w:jc w:val="both"/>
        <w:rPr>
          <w:rFonts w:ascii="Calibri (Základní text)" w:eastAsia="Calibri (Základní text)" w:hAnsi="Calibri (Základní text)" w:cs="Calibri (Základní text)"/>
          <w:sz w:val="24"/>
          <w:szCs w:val="24"/>
        </w:rPr>
      </w:pPr>
    </w:p>
    <w:p w14:paraId="4D127F9A" w14:textId="3BAB610D" w:rsidR="00055D44" w:rsidRDefault="00055D44" w:rsidP="00055D44">
      <w:pPr>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b/>
          <w:bCs/>
          <w:sz w:val="24"/>
          <w:szCs w:val="24"/>
        </w:rPr>
        <w:t>Aktivita E1.1.</w:t>
      </w:r>
      <w:r>
        <w:rPr>
          <w:rFonts w:ascii="Calibri (Základní text)" w:eastAsia="Calibri (Základní text)" w:hAnsi="Calibri (Základní text)" w:cs="Calibri (Základní text)"/>
          <w:b/>
          <w:bCs/>
          <w:sz w:val="24"/>
          <w:szCs w:val="24"/>
        </w:rPr>
        <w:t xml:space="preserve">7: </w:t>
      </w:r>
      <w:r w:rsidRPr="00055D44">
        <w:rPr>
          <w:rFonts w:ascii="Calibri (Základní text)" w:eastAsia="Calibri (Základní text)" w:hAnsi="Calibri (Základní text)" w:cs="Calibri (Základní text)"/>
          <w:sz w:val="24"/>
          <w:szCs w:val="24"/>
        </w:rPr>
        <w:t>MPSV vydá doporučený postup pro poskytovatele sociálních služeb, kteří poskytují pobytové služby dětem s postižením, který bude obsahovat základní principy poskytování péče dětem s postižením v souladu s jejich právy.</w:t>
      </w:r>
    </w:p>
    <w:tbl>
      <w:tblPr>
        <w:tblStyle w:val="Mkatabulky"/>
        <w:tblW w:w="904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695"/>
        <w:gridCol w:w="1695"/>
        <w:gridCol w:w="1980"/>
        <w:gridCol w:w="1695"/>
        <w:gridCol w:w="1980"/>
      </w:tblGrid>
      <w:tr w:rsidR="00055D44" w14:paraId="2E6FFDE8" w14:textId="77777777" w:rsidTr="007D37D0">
        <w:trPr>
          <w:trHeight w:val="300"/>
        </w:trPr>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59B61355" w14:textId="77777777" w:rsidR="00055D44" w:rsidRDefault="00055D44" w:rsidP="007D37D0">
            <w:pPr>
              <w:jc w:val="center"/>
              <w:rPr>
                <w:sz w:val="24"/>
                <w:szCs w:val="24"/>
              </w:rPr>
            </w:pPr>
            <w:r w:rsidRPr="506CAEF4">
              <w:rPr>
                <w:b/>
                <w:bCs/>
                <w:sz w:val="24"/>
                <w:szCs w:val="24"/>
              </w:rPr>
              <w:t>Termín splnění</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39107C4C" w14:textId="77777777" w:rsidR="00055D44" w:rsidRDefault="00055D44" w:rsidP="007D37D0">
            <w:pPr>
              <w:jc w:val="center"/>
              <w:rPr>
                <w:sz w:val="24"/>
                <w:szCs w:val="24"/>
              </w:rPr>
            </w:pPr>
            <w:r w:rsidRPr="506CAEF4">
              <w:rPr>
                <w:b/>
                <w:bCs/>
                <w:sz w:val="24"/>
                <w:szCs w:val="24"/>
              </w:rPr>
              <w:t>Odpovědnost</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487D2FF9" w14:textId="77777777" w:rsidR="00055D44" w:rsidRDefault="00055D44" w:rsidP="007D37D0">
            <w:pPr>
              <w:jc w:val="center"/>
              <w:rPr>
                <w:sz w:val="24"/>
                <w:szCs w:val="24"/>
              </w:rPr>
            </w:pPr>
            <w:r w:rsidRPr="506CAEF4">
              <w:rPr>
                <w:b/>
                <w:bCs/>
                <w:sz w:val="24"/>
                <w:szCs w:val="24"/>
              </w:rPr>
              <w:t>Spolupráce</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05A63E6D" w14:textId="77777777" w:rsidR="00055D44" w:rsidRDefault="00055D44" w:rsidP="007D37D0">
            <w:pPr>
              <w:jc w:val="center"/>
              <w:rPr>
                <w:sz w:val="24"/>
                <w:szCs w:val="24"/>
              </w:rPr>
            </w:pPr>
            <w:r w:rsidRPr="506CAEF4">
              <w:rPr>
                <w:b/>
                <w:bCs/>
                <w:sz w:val="24"/>
                <w:szCs w:val="24"/>
              </w:rPr>
              <w:t>Zdroj financování</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55B57C57" w14:textId="77777777" w:rsidR="00055D44" w:rsidRDefault="00055D44" w:rsidP="007D37D0">
            <w:pPr>
              <w:jc w:val="center"/>
              <w:rPr>
                <w:sz w:val="24"/>
                <w:szCs w:val="24"/>
              </w:rPr>
            </w:pPr>
            <w:r w:rsidRPr="506CAEF4">
              <w:rPr>
                <w:b/>
                <w:bCs/>
                <w:sz w:val="24"/>
                <w:szCs w:val="24"/>
              </w:rPr>
              <w:t>Předpokládané finanční náklady</w:t>
            </w:r>
          </w:p>
        </w:tc>
      </w:tr>
      <w:tr w:rsidR="00055D44" w14:paraId="4920AE1E" w14:textId="77777777" w:rsidTr="007D37D0">
        <w:trPr>
          <w:trHeight w:val="300"/>
        </w:trPr>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196C8121" w14:textId="77777777" w:rsidR="00055D44" w:rsidRDefault="00055D44" w:rsidP="007D37D0">
            <w:pPr>
              <w:rPr>
                <w:sz w:val="24"/>
                <w:szCs w:val="24"/>
              </w:rPr>
            </w:pPr>
            <w:r w:rsidRPr="506CAEF4">
              <w:rPr>
                <w:sz w:val="24"/>
                <w:szCs w:val="24"/>
              </w:rPr>
              <w:t>Průběžně do konce roku 2028</w:t>
            </w: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72A28C47" w14:textId="77777777" w:rsidR="00055D44" w:rsidRDefault="00055D44" w:rsidP="007D37D0">
            <w:pPr>
              <w:rPr>
                <w:sz w:val="24"/>
                <w:szCs w:val="24"/>
              </w:rPr>
            </w:pPr>
            <w:r w:rsidRPr="506CAEF4">
              <w:rPr>
                <w:sz w:val="24"/>
                <w:szCs w:val="24"/>
              </w:rPr>
              <w:t>MPSV</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60EC6FF5" w14:textId="77777777" w:rsidR="00055D44" w:rsidRDefault="00055D44" w:rsidP="007D37D0">
            <w:pPr>
              <w:rPr>
                <w:sz w:val="24"/>
                <w:szCs w:val="24"/>
              </w:rPr>
            </w:pPr>
          </w:p>
        </w:tc>
        <w:tc>
          <w:tcPr>
            <w:tcW w:w="16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5DCE4" w:themeFill="text2" w:themeFillTint="33"/>
            <w:tcMar>
              <w:left w:w="105" w:type="dxa"/>
              <w:right w:w="105" w:type="dxa"/>
            </w:tcMar>
          </w:tcPr>
          <w:p w14:paraId="6990070F" w14:textId="77777777" w:rsidR="00055D44" w:rsidRDefault="00055D44" w:rsidP="007D37D0">
            <w:pPr>
              <w:rPr>
                <w:sz w:val="24"/>
                <w:szCs w:val="24"/>
              </w:rPr>
            </w:pPr>
            <w:r w:rsidRPr="506CAEF4">
              <w:rPr>
                <w:sz w:val="24"/>
                <w:szCs w:val="24"/>
              </w:rPr>
              <w:t>SR</w:t>
            </w:r>
          </w:p>
        </w:tc>
        <w:tc>
          <w:tcPr>
            <w:tcW w:w="19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4C6E7" w:themeFill="accent1" w:themeFillTint="66"/>
            <w:tcMar>
              <w:left w:w="105" w:type="dxa"/>
              <w:right w:w="105" w:type="dxa"/>
            </w:tcMar>
          </w:tcPr>
          <w:p w14:paraId="556BAA5B" w14:textId="77777777" w:rsidR="00055D44" w:rsidRDefault="00055D44" w:rsidP="007D37D0">
            <w:pPr>
              <w:spacing w:after="0"/>
              <w:rPr>
                <w:sz w:val="24"/>
                <w:szCs w:val="24"/>
              </w:rPr>
            </w:pPr>
            <w:r w:rsidRPr="506CAEF4">
              <w:rPr>
                <w:sz w:val="24"/>
                <w:szCs w:val="24"/>
              </w:rPr>
              <w:t>V rámci kapitoly 313 - agendová činnost</w:t>
            </w:r>
          </w:p>
          <w:p w14:paraId="1E735215" w14:textId="77777777" w:rsidR="00055D44" w:rsidRDefault="00055D44" w:rsidP="007D37D0">
            <w:pPr>
              <w:spacing w:after="0"/>
              <w:rPr>
                <w:sz w:val="24"/>
                <w:szCs w:val="24"/>
              </w:rPr>
            </w:pPr>
            <w:r w:rsidRPr="506CAEF4">
              <w:rPr>
                <w:sz w:val="24"/>
                <w:szCs w:val="24"/>
              </w:rPr>
              <w:t>Bez potřeby navyšování nákladů</w:t>
            </w:r>
          </w:p>
        </w:tc>
      </w:tr>
    </w:tbl>
    <w:p w14:paraId="30E28134" w14:textId="77777777" w:rsidR="00055D44" w:rsidRDefault="00055D44" w:rsidP="00501E62">
      <w:pPr>
        <w:jc w:val="both"/>
        <w:rPr>
          <w:rFonts w:ascii="Calibri (Základní text)" w:eastAsia="Calibri (Základní text)" w:hAnsi="Calibri (Základní text)" w:cs="Calibri (Základní text)"/>
          <w:b/>
          <w:bCs/>
          <w:sz w:val="24"/>
          <w:szCs w:val="24"/>
        </w:rPr>
        <w:sectPr w:rsidR="00055D44" w:rsidSect="00501E62">
          <w:headerReference w:type="default" r:id="rId21"/>
          <w:pgSz w:w="11906" w:h="16838"/>
          <w:pgMar w:top="1417" w:right="1417" w:bottom="1417" w:left="1417" w:header="708" w:footer="708" w:gutter="0"/>
          <w:cols w:space="708"/>
          <w:docGrid w:linePitch="360"/>
        </w:sectPr>
      </w:pPr>
    </w:p>
    <w:p w14:paraId="7C836C12" w14:textId="4A5EC237" w:rsidR="00501E62" w:rsidRDefault="00501E62" w:rsidP="00501E62">
      <w:pPr>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lastRenderedPageBreak/>
        <w:t>Opatření E1.2: Zvýšit informovanost veřejnosti a klíčových aktérů o přínosech deinstitucionalizace a transformace sociálních služeb a podpořit pozitivní vnímání osob</w:t>
      </w:r>
      <w:r>
        <w:rPr>
          <w:rFonts w:ascii="Calibri (Základní text)" w:eastAsia="Calibri (Základní text)" w:hAnsi="Calibri (Základní text)" w:cs="Calibri (Základní text)"/>
          <w:b/>
          <w:bCs/>
          <w:sz w:val="24"/>
          <w:szCs w:val="24"/>
        </w:rPr>
        <w:br/>
      </w:r>
      <w:r w:rsidRPr="3161C20A">
        <w:rPr>
          <w:rFonts w:ascii="Calibri (Základní text)" w:eastAsia="Calibri (Základní text)" w:hAnsi="Calibri (Základní text)" w:cs="Calibri (Základní text)"/>
          <w:b/>
          <w:bCs/>
          <w:sz w:val="24"/>
          <w:szCs w:val="24"/>
        </w:rPr>
        <w:t>se zdravotním postižením v</w:t>
      </w:r>
      <w:r w:rsidR="00020EB5">
        <w:rPr>
          <w:rFonts w:ascii="Calibri (Základní text)" w:eastAsia="Calibri (Základní text)" w:hAnsi="Calibri (Základní text)" w:cs="Calibri (Základní text)"/>
          <w:b/>
          <w:bCs/>
          <w:sz w:val="24"/>
          <w:szCs w:val="24"/>
        </w:rPr>
        <w:t> </w:t>
      </w:r>
      <w:r w:rsidRPr="3161C20A">
        <w:rPr>
          <w:rFonts w:ascii="Calibri (Základní text)" w:eastAsia="Calibri (Základní text)" w:hAnsi="Calibri (Základní text)" w:cs="Calibri (Základní text)"/>
          <w:b/>
          <w:bCs/>
          <w:sz w:val="24"/>
          <w:szCs w:val="24"/>
        </w:rPr>
        <w:t>komunitě</w:t>
      </w:r>
      <w:r w:rsidR="00020EB5">
        <w:rPr>
          <w:rFonts w:ascii="Calibri (Základní text)" w:eastAsia="Calibri (Základní text)" w:hAnsi="Calibri (Základní text)" w:cs="Calibri (Základní text)"/>
          <w:b/>
          <w:bCs/>
          <w:sz w:val="24"/>
          <w:szCs w:val="24"/>
        </w:rPr>
        <w:t xml:space="preserve"> a jejich neformálních pečujících v komunitě</w:t>
      </w:r>
      <w:r w:rsidRPr="3161C20A">
        <w:rPr>
          <w:rFonts w:ascii="Calibri (Základní text)" w:eastAsia="Calibri (Základní text)" w:hAnsi="Calibri (Základní text)" w:cs="Calibri (Základní text)"/>
          <w:b/>
          <w:bCs/>
          <w:sz w:val="24"/>
          <w:szCs w:val="24"/>
        </w:rPr>
        <w:t>.</w:t>
      </w:r>
    </w:p>
    <w:p w14:paraId="58D5F9FB"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E1.2.1:</w:t>
      </w:r>
      <w:r w:rsidRPr="3161C20A">
        <w:rPr>
          <w:rFonts w:ascii="Calibri (Základní text)" w:eastAsia="Calibri (Základní text)" w:hAnsi="Calibri (Základní text)" w:cs="Calibri (Základní text)"/>
          <w:sz w:val="24"/>
          <w:szCs w:val="24"/>
        </w:rPr>
        <w:t xml:space="preserve"> MPSV uspořádá minimálně 10 tematických kulatých stolů a diskusních fór</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s možnou participací lidí s postižením pro management a klíčové pracovníky stávajících</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i transformujících se zařízení, zástupce krajů a obcí. Tyto platformy poslouží k intenzivní výměně zkušeností a sdílení dobré praxe v oblasti primární prevence institucionalizace osob se zdravotním postižením a řešení konkrétních výzev spojených s aktivním nabízením komunitních řešení.</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703CFCC3" w14:textId="77777777" w:rsidTr="007C35ED">
        <w:trPr>
          <w:trHeight w:val="300"/>
        </w:trPr>
        <w:tc>
          <w:tcPr>
            <w:tcW w:w="1701" w:type="dxa"/>
            <w:shd w:val="clear" w:color="auto" w:fill="B4C6E7" w:themeFill="accent1" w:themeFillTint="66"/>
          </w:tcPr>
          <w:p w14:paraId="23E3ED60"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7A163185"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4076BD9E"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26552B7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2C706E1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7E996FED" w14:textId="77777777" w:rsidTr="007C35ED">
        <w:trPr>
          <w:trHeight w:val="1701"/>
        </w:trPr>
        <w:tc>
          <w:tcPr>
            <w:tcW w:w="1701" w:type="dxa"/>
            <w:shd w:val="clear" w:color="auto" w:fill="B4C6E7" w:themeFill="accent1" w:themeFillTint="66"/>
          </w:tcPr>
          <w:p w14:paraId="6EB9C7D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2Q 2028</w:t>
            </w:r>
          </w:p>
        </w:tc>
        <w:tc>
          <w:tcPr>
            <w:tcW w:w="1701" w:type="dxa"/>
            <w:shd w:val="clear" w:color="auto" w:fill="D5DCE4" w:themeFill="text2" w:themeFillTint="33"/>
          </w:tcPr>
          <w:p w14:paraId="683363E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168BAF8B"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KÚ</w:t>
            </w:r>
          </w:p>
        </w:tc>
        <w:tc>
          <w:tcPr>
            <w:tcW w:w="1701" w:type="dxa"/>
            <w:shd w:val="clear" w:color="auto" w:fill="D5DCE4" w:themeFill="text2" w:themeFillTint="33"/>
          </w:tcPr>
          <w:p w14:paraId="07DA243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56AB2439"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700 000 Kč</w:t>
            </w:r>
          </w:p>
        </w:tc>
      </w:tr>
    </w:tbl>
    <w:p w14:paraId="5F67D367" w14:textId="77777777" w:rsidR="00501E62" w:rsidRDefault="00501E62" w:rsidP="00501E62">
      <w:pPr>
        <w:jc w:val="both"/>
        <w:rPr>
          <w:rFonts w:ascii="Calibri (Základní text)" w:eastAsia="Calibri (Základní text)" w:hAnsi="Calibri (Základní text)" w:cs="Calibri (Základní text)"/>
          <w:sz w:val="24"/>
          <w:szCs w:val="24"/>
        </w:rPr>
      </w:pPr>
    </w:p>
    <w:p w14:paraId="2D25FD72" w14:textId="6FC3C19A"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E1.2.2:</w:t>
      </w:r>
      <w:r w:rsidRPr="3161C20A">
        <w:rPr>
          <w:rFonts w:ascii="Calibri (Základní text)" w:eastAsia="Calibri (Základní text)" w:hAnsi="Calibri (Základní text)" w:cs="Calibri (Základní text)"/>
          <w:sz w:val="24"/>
          <w:szCs w:val="24"/>
        </w:rPr>
        <w:t xml:space="preserve"> MPSV uspořádá minimálně 8 vzdělávacích akcí s možnou participací lidí</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s postižením, které budou zaměřeny na vzdělávání ředitelů a vedoucích pracovníků stávajících pobytových zařízení nekomunitního charakteru, zřizovatele, krajské úředníky</w:t>
      </w:r>
      <w:r w:rsidR="00F426CE">
        <w:rPr>
          <w:rFonts w:ascii="Calibri (Základní text)" w:eastAsia="Calibri (Základní text)" w:hAnsi="Calibri (Základní text)" w:cs="Calibri (Základní text)"/>
          <w:sz w:val="24"/>
          <w:szCs w:val="24"/>
        </w:rPr>
        <w:t>, veřejné opatrovníky, pracovníky OSPOD</w:t>
      </w:r>
      <w:r w:rsidRPr="3161C20A">
        <w:rPr>
          <w:rFonts w:ascii="Calibri (Základní text)" w:eastAsia="Calibri (Základní text)" w:hAnsi="Calibri (Základní text)" w:cs="Calibri (Základní text)"/>
          <w:sz w:val="24"/>
          <w:szCs w:val="24"/>
        </w:rPr>
        <w:t xml:space="preserve"> a poskytovatele komunitních služeb pro osoby se zdravotním postižením s cílem podpořit a ukotvit změnu myšlení směrem k tomu, aby komunitní podpora byla vždy první, nikoli alternativní, volbou.</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704B39DF" w14:textId="77777777" w:rsidTr="007C35ED">
        <w:trPr>
          <w:trHeight w:val="300"/>
        </w:trPr>
        <w:tc>
          <w:tcPr>
            <w:tcW w:w="1701" w:type="dxa"/>
            <w:shd w:val="clear" w:color="auto" w:fill="B4C6E7" w:themeFill="accent1" w:themeFillTint="66"/>
          </w:tcPr>
          <w:p w14:paraId="2578CEE4"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26A5B774"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3E7BA094"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27CC1387"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5B15D9A3"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3F7CE316" w14:textId="77777777" w:rsidTr="007C35ED">
        <w:trPr>
          <w:trHeight w:val="1701"/>
        </w:trPr>
        <w:tc>
          <w:tcPr>
            <w:tcW w:w="1701" w:type="dxa"/>
            <w:shd w:val="clear" w:color="auto" w:fill="B4C6E7" w:themeFill="accent1" w:themeFillTint="66"/>
          </w:tcPr>
          <w:p w14:paraId="10F8234A"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2Q 2028</w:t>
            </w:r>
          </w:p>
        </w:tc>
        <w:tc>
          <w:tcPr>
            <w:tcW w:w="1701" w:type="dxa"/>
            <w:shd w:val="clear" w:color="auto" w:fill="D5DCE4" w:themeFill="text2" w:themeFillTint="33"/>
          </w:tcPr>
          <w:p w14:paraId="1A6E8A5A"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1DBE6894"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2CBEACFD"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29FF3ABB"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300 000 Kč</w:t>
            </w:r>
          </w:p>
        </w:tc>
      </w:tr>
    </w:tbl>
    <w:p w14:paraId="3520A3F3" w14:textId="77777777" w:rsidR="00501E62" w:rsidRDefault="00501E62" w:rsidP="00501E62">
      <w:pPr>
        <w:jc w:val="both"/>
        <w:rPr>
          <w:rFonts w:ascii="Calibri (Základní text)" w:eastAsia="Calibri (Základní text)" w:hAnsi="Calibri (Základní text)" w:cs="Calibri (Základní text)"/>
          <w:sz w:val="24"/>
          <w:szCs w:val="24"/>
        </w:rPr>
      </w:pPr>
    </w:p>
    <w:p w14:paraId="403E7CC4" w14:textId="68CF4E16"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E1.2.3:</w:t>
      </w:r>
      <w:r w:rsidRPr="3161C20A">
        <w:rPr>
          <w:rFonts w:ascii="Calibri (Základní text)" w:eastAsia="Calibri (Základní text)" w:hAnsi="Calibri (Základní text)" w:cs="Calibri (Základní text)"/>
          <w:sz w:val="24"/>
          <w:szCs w:val="24"/>
        </w:rPr>
        <w:t xml:space="preserve"> MPSV bude aktivně podporovat a podílet se na tvorbě a distribuci osvětových materiálů a zapojení pediatrů, lékařů a dalších zdravotnických profesí, pracovníků</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ve školství</w:t>
      </w:r>
      <w:r w:rsidR="00011943" w:rsidRPr="3161C20A">
        <w:rPr>
          <w:rFonts w:ascii="Calibri (Základní text)" w:eastAsia="Calibri (Základní text)" w:hAnsi="Calibri (Základní text)" w:cs="Calibri (Základní text)"/>
          <w:sz w:val="24"/>
          <w:szCs w:val="24"/>
        </w:rPr>
        <w:t>, a také</w:t>
      </w:r>
      <w:r w:rsidR="00011943">
        <w:rPr>
          <w:rFonts w:ascii="Calibri (Základní text)" w:eastAsia="Calibri (Základní text)" w:hAnsi="Calibri (Základní text)" w:cs="Calibri (Základní text)"/>
          <w:sz w:val="24"/>
          <w:szCs w:val="24"/>
        </w:rPr>
        <w:t xml:space="preserve"> pracovníků Úřadu práce ČR, resp. územních správ sociálního zabezpečení. </w:t>
      </w:r>
      <w:r w:rsidRPr="3161C20A">
        <w:rPr>
          <w:rFonts w:ascii="Calibri (Základní text)" w:eastAsia="Calibri (Základní text)" w:hAnsi="Calibri (Základní text)" w:cs="Calibri (Základní text)"/>
          <w:sz w:val="24"/>
          <w:szCs w:val="24"/>
        </w:rPr>
        <w:t>Cílem je zvýšit jejich povědomí o principech deinstitucionalizace, rané intervence</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a dostupnosti komunitních služeb, aby mohli včas identifikovat potřeby dětí a dospělých</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lastRenderedPageBreak/>
        <w:t xml:space="preserve">se zdravotním postižením a směrovat je primárně do komunitní podpory, nikoli do pobytových zařízení nekomunitního charakteru. </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2853F193" w14:textId="77777777" w:rsidTr="007C35ED">
        <w:trPr>
          <w:trHeight w:val="300"/>
        </w:trPr>
        <w:tc>
          <w:tcPr>
            <w:tcW w:w="1701" w:type="dxa"/>
            <w:shd w:val="clear" w:color="auto" w:fill="B4C6E7" w:themeFill="accent1" w:themeFillTint="66"/>
          </w:tcPr>
          <w:p w14:paraId="38453CBA"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5337770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11DDF7A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0B726650"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3ECBB7B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10E0ECE0" w14:textId="77777777" w:rsidTr="007C35ED">
        <w:trPr>
          <w:trHeight w:val="1701"/>
        </w:trPr>
        <w:tc>
          <w:tcPr>
            <w:tcW w:w="1701" w:type="dxa"/>
            <w:shd w:val="clear" w:color="auto" w:fill="B4C6E7" w:themeFill="accent1" w:themeFillTint="66"/>
          </w:tcPr>
          <w:p w14:paraId="3767652D"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4Q 2027</w:t>
            </w:r>
          </w:p>
        </w:tc>
        <w:tc>
          <w:tcPr>
            <w:tcW w:w="1701" w:type="dxa"/>
            <w:shd w:val="clear" w:color="auto" w:fill="D5DCE4" w:themeFill="text2" w:themeFillTint="33"/>
          </w:tcPr>
          <w:p w14:paraId="14A141D9"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0967D4C9" w14:textId="7BA7D625" w:rsidR="00501E62" w:rsidRDefault="005E1AE3" w:rsidP="007C35ED">
            <w:pPr>
              <w:rPr>
                <w:rFonts w:asciiTheme="minorHAnsi" w:eastAsiaTheme="minorEastAsia" w:hAnsiTheme="minorHAnsi" w:cstheme="minorBidi"/>
                <w:sz w:val="24"/>
                <w:szCs w:val="24"/>
              </w:rPr>
            </w:pPr>
            <w:r>
              <w:rPr>
                <w:rFonts w:asciiTheme="minorHAnsi" w:eastAsiaTheme="minorEastAsia" w:hAnsiTheme="minorHAnsi" w:cstheme="minorBidi"/>
                <w:sz w:val="24"/>
                <w:szCs w:val="24"/>
              </w:rPr>
              <w:t>IPVZ, NCO NZO</w:t>
            </w:r>
            <w:r w:rsidR="00501E62" w:rsidRPr="40F4E476">
              <w:rPr>
                <w:rFonts w:asciiTheme="minorHAnsi" w:eastAsiaTheme="minorEastAsia" w:hAnsiTheme="minorHAnsi" w:cstheme="minorBidi"/>
                <w:sz w:val="24"/>
                <w:szCs w:val="24"/>
              </w:rPr>
              <w:t>, MŠMT</w:t>
            </w:r>
          </w:p>
        </w:tc>
        <w:tc>
          <w:tcPr>
            <w:tcW w:w="1701" w:type="dxa"/>
            <w:shd w:val="clear" w:color="auto" w:fill="D5DCE4" w:themeFill="text2" w:themeFillTint="33"/>
          </w:tcPr>
          <w:p w14:paraId="6F5AEA46"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0DDA75AC"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200 000 Kč</w:t>
            </w:r>
          </w:p>
        </w:tc>
      </w:tr>
    </w:tbl>
    <w:p w14:paraId="1FEC195B" w14:textId="77777777" w:rsidR="00501E62" w:rsidRDefault="00501E62" w:rsidP="00501E62">
      <w:pPr>
        <w:jc w:val="both"/>
        <w:rPr>
          <w:rFonts w:ascii="Calibri (Základní text)" w:eastAsia="Calibri (Základní text)" w:hAnsi="Calibri (Základní text)" w:cs="Calibri (Základní text)"/>
          <w:b/>
          <w:bCs/>
          <w:sz w:val="24"/>
          <w:szCs w:val="24"/>
        </w:rPr>
      </w:pPr>
    </w:p>
    <w:p w14:paraId="3F957294" w14:textId="103E948E"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E1.2.4:</w:t>
      </w:r>
      <w:r w:rsidRPr="3161C20A">
        <w:rPr>
          <w:rFonts w:ascii="Calibri (Základní text)" w:eastAsia="Calibri (Základní text)" w:hAnsi="Calibri (Základní text)" w:cs="Calibri (Základní text)"/>
          <w:sz w:val="24"/>
          <w:szCs w:val="24"/>
        </w:rPr>
        <w:t xml:space="preserve"> MPSV bude podporovat a iniciovat osvětovou kampaň zaměřenou na širokou veřejnost, sousedy a odbornou veřejnost. Cílem je zvýšit informovanost o životě osob</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se zdravotním postižením v komunitě, bourat předsudky a budovat otevřenou a inkluzivní společnost, která podporuje rozvoj komunitních služeb a přijímá osoby s</w:t>
      </w:r>
      <w:r>
        <w:rPr>
          <w:rFonts w:ascii="Calibri (Základní text)" w:eastAsia="Calibri (Základní text)" w:hAnsi="Calibri (Základní text)" w:cs="Calibri (Základní text)"/>
          <w:sz w:val="24"/>
          <w:szCs w:val="24"/>
        </w:rPr>
        <w:t> </w:t>
      </w:r>
      <w:r w:rsidRPr="3161C20A">
        <w:rPr>
          <w:rFonts w:ascii="Calibri (Základní text)" w:eastAsia="Calibri (Základní text)" w:hAnsi="Calibri (Základní text)" w:cs="Calibri (Základní text)"/>
          <w:sz w:val="24"/>
          <w:szCs w:val="24"/>
        </w:rPr>
        <w:t>postižením</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jako rovnocenné občany.</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61223AEC" w14:textId="77777777" w:rsidTr="007C35ED">
        <w:trPr>
          <w:trHeight w:val="300"/>
        </w:trPr>
        <w:tc>
          <w:tcPr>
            <w:tcW w:w="1701" w:type="dxa"/>
            <w:shd w:val="clear" w:color="auto" w:fill="B4C6E7" w:themeFill="accent1" w:themeFillTint="66"/>
          </w:tcPr>
          <w:p w14:paraId="63596C4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789C0229"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140BD057"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24444D6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6B596FC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4D763AC5" w14:textId="77777777" w:rsidTr="007C35ED">
        <w:trPr>
          <w:trHeight w:val="1701"/>
        </w:trPr>
        <w:tc>
          <w:tcPr>
            <w:tcW w:w="1701" w:type="dxa"/>
            <w:shd w:val="clear" w:color="auto" w:fill="B4C6E7" w:themeFill="accent1" w:themeFillTint="66"/>
          </w:tcPr>
          <w:p w14:paraId="793B65E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2Q 2028</w:t>
            </w:r>
          </w:p>
        </w:tc>
        <w:tc>
          <w:tcPr>
            <w:tcW w:w="1701" w:type="dxa"/>
            <w:shd w:val="clear" w:color="auto" w:fill="D5DCE4" w:themeFill="text2" w:themeFillTint="33"/>
          </w:tcPr>
          <w:p w14:paraId="76C0ED3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625832F6"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6CA7F03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01B6661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2 000 000 Kč</w:t>
            </w:r>
          </w:p>
        </w:tc>
      </w:tr>
    </w:tbl>
    <w:p w14:paraId="4BB971EF" w14:textId="77777777" w:rsidR="00501E62" w:rsidRDefault="00501E62" w:rsidP="00501E62">
      <w:pPr>
        <w:jc w:val="both"/>
        <w:rPr>
          <w:rFonts w:ascii="Calibri (Základní text)" w:eastAsia="Calibri (Základní text)" w:hAnsi="Calibri (Základní text)" w:cs="Calibri (Základní text)"/>
          <w:sz w:val="24"/>
          <w:szCs w:val="24"/>
        </w:rPr>
      </w:pPr>
    </w:p>
    <w:p w14:paraId="2454AA8E"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E1.2.5:</w:t>
      </w:r>
      <w:r w:rsidRPr="3161C20A">
        <w:rPr>
          <w:rFonts w:ascii="Calibri (Základní text)" w:eastAsia="Calibri (Základní text)" w:hAnsi="Calibri (Základní text)" w:cs="Calibri (Základní text)"/>
          <w:sz w:val="24"/>
          <w:szCs w:val="24"/>
        </w:rPr>
        <w:t xml:space="preserve"> MPSV se zaměří na řešení nedostatku pracovníků v sociálních službách a bude podporovat informovanost v oblasti využívání </w:t>
      </w:r>
      <w:proofErr w:type="spellStart"/>
      <w:r w:rsidRPr="3161C20A">
        <w:rPr>
          <w:rFonts w:ascii="Calibri (Základní text)" w:eastAsia="Calibri (Základní text)" w:hAnsi="Calibri (Základní text)" w:cs="Calibri (Základní text)"/>
          <w:sz w:val="24"/>
          <w:szCs w:val="24"/>
        </w:rPr>
        <w:t>asistivních</w:t>
      </w:r>
      <w:proofErr w:type="spellEnd"/>
      <w:r w:rsidRPr="3161C20A">
        <w:rPr>
          <w:rFonts w:ascii="Calibri (Základní text)" w:eastAsia="Calibri (Základní text)" w:hAnsi="Calibri (Základní text)" w:cs="Calibri (Základní text)"/>
          <w:sz w:val="24"/>
          <w:szCs w:val="24"/>
        </w:rPr>
        <w:t xml:space="preserve"> technologií, které pokrývají širokou škálu řešení, od jednoduchých pomůcek pro sofistikované systémy v</w:t>
      </w:r>
      <w:r>
        <w:rPr>
          <w:rFonts w:ascii="Calibri (Základní text)" w:eastAsia="Calibri (Základní text)" w:hAnsi="Calibri (Základní text)" w:cs="Calibri (Základní text)"/>
          <w:sz w:val="24"/>
          <w:szCs w:val="24"/>
        </w:rPr>
        <w:t> </w:t>
      </w:r>
      <w:r w:rsidRPr="3161C20A">
        <w:rPr>
          <w:rFonts w:ascii="Calibri (Základní text)" w:eastAsia="Calibri (Základní text)" w:hAnsi="Calibri (Základní text)" w:cs="Calibri (Základní text)"/>
          <w:sz w:val="24"/>
          <w:szCs w:val="24"/>
        </w:rPr>
        <w:t>domácnosti</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a komunikačních a informačních technologií, které hrají klíčovou roli v prevenci institucionalizace osob se zdravotním postižením. Umožňují jim žít nezávisle v přirozeném prostředí a plně se zapojit do komunity, žít život plný volby a autonomie, místo aby byli odkázáni na pobytové nekomunitní služby.</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4D75BCD1" w14:textId="77777777" w:rsidTr="007C35ED">
        <w:trPr>
          <w:trHeight w:val="300"/>
        </w:trPr>
        <w:tc>
          <w:tcPr>
            <w:tcW w:w="1701" w:type="dxa"/>
            <w:shd w:val="clear" w:color="auto" w:fill="B4C6E7" w:themeFill="accent1" w:themeFillTint="66"/>
          </w:tcPr>
          <w:p w14:paraId="5F1FBD0F"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5FA4E07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5344CE6F"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11B06CEA"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384F18C3"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736856BC" w14:textId="77777777" w:rsidTr="007C35ED">
        <w:trPr>
          <w:trHeight w:val="915"/>
        </w:trPr>
        <w:tc>
          <w:tcPr>
            <w:tcW w:w="1701" w:type="dxa"/>
            <w:shd w:val="clear" w:color="auto" w:fill="B4C6E7" w:themeFill="accent1" w:themeFillTint="66"/>
          </w:tcPr>
          <w:p w14:paraId="38D97ECF"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2Q 2028</w:t>
            </w:r>
          </w:p>
        </w:tc>
        <w:tc>
          <w:tcPr>
            <w:tcW w:w="1701" w:type="dxa"/>
            <w:shd w:val="clear" w:color="auto" w:fill="D5DCE4" w:themeFill="text2" w:themeFillTint="33"/>
          </w:tcPr>
          <w:p w14:paraId="0AE29FB9"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33162B7D" w14:textId="045CAC8C"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748F257C"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329E0666"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V rámci rozpočtu osvětové kampaně</w:t>
            </w:r>
          </w:p>
        </w:tc>
      </w:tr>
    </w:tbl>
    <w:p w14:paraId="04D468C8" w14:textId="77777777" w:rsidR="00501E62" w:rsidRDefault="00501E62" w:rsidP="00501E62">
      <w:pPr>
        <w:jc w:val="both"/>
        <w:rPr>
          <w:rFonts w:ascii="Calibri (Základní text)" w:eastAsia="Calibri (Základní text)" w:hAnsi="Calibri (Základní text)" w:cs="Calibri (Základní text)"/>
          <w:b/>
          <w:bCs/>
          <w:sz w:val="24"/>
          <w:szCs w:val="24"/>
        </w:rPr>
      </w:pPr>
    </w:p>
    <w:p w14:paraId="63C46525" w14:textId="5589A66F" w:rsidR="00501E62" w:rsidRDefault="00501E62" w:rsidP="00501E62">
      <w:pPr>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t xml:space="preserve">Aktivita E1.2.6: </w:t>
      </w:r>
      <w:r w:rsidRPr="3161C20A">
        <w:rPr>
          <w:rFonts w:ascii="Calibri (Základní text)" w:eastAsia="Calibri (Základní text)" w:hAnsi="Calibri (Základní text)" w:cs="Calibri (Základní text)"/>
          <w:sz w:val="24"/>
          <w:szCs w:val="24"/>
        </w:rPr>
        <w:t>MPSV zajistí pokračování fungování Meziresortní a mezioborové komise</w:t>
      </w:r>
      <w:r w:rsidR="00E055C5">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pro hodnocení implementace procesu deinstitucionalizace (MPSV, MZ</w:t>
      </w:r>
      <w:r>
        <w:rPr>
          <w:rFonts w:ascii="Calibri (Základní text)" w:eastAsia="Calibri (Základní text)" w:hAnsi="Calibri (Základní text)" w:cs="Calibri (Základní text)"/>
          <w:sz w:val="24"/>
          <w:szCs w:val="24"/>
        </w:rPr>
        <w:t>D</w:t>
      </w:r>
      <w:r w:rsidRPr="3161C20A">
        <w:rPr>
          <w:rFonts w:ascii="Calibri (Základní text)" w:eastAsia="Calibri (Základní text)" w:hAnsi="Calibri (Základní text)" w:cs="Calibri (Základní text)"/>
          <w:sz w:val="24"/>
          <w:szCs w:val="24"/>
        </w:rPr>
        <w:t>, MŠMT, MMR, MV, MF, Asociace krajů, SMS, SMO, ČMKOS, UZS, KVOP, asociace poskytovatelů, klientských organizací) i v aktuálním Akčním plánu pro DI 2026-2028.</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A0" w:firstRow="1" w:lastRow="0" w:firstColumn="1" w:lastColumn="0" w:noHBand="1" w:noVBand="1"/>
      </w:tblPr>
      <w:tblGrid>
        <w:gridCol w:w="1701"/>
        <w:gridCol w:w="1701"/>
        <w:gridCol w:w="1984"/>
        <w:gridCol w:w="1701"/>
        <w:gridCol w:w="1984"/>
      </w:tblGrid>
      <w:tr w:rsidR="00501E62" w14:paraId="02A15A12" w14:textId="77777777" w:rsidTr="007C35ED">
        <w:trPr>
          <w:trHeight w:val="300"/>
        </w:trPr>
        <w:tc>
          <w:tcPr>
            <w:tcW w:w="1701" w:type="dxa"/>
            <w:shd w:val="clear" w:color="auto" w:fill="B4C6E7" w:themeFill="accent1" w:themeFillTint="66"/>
          </w:tcPr>
          <w:p w14:paraId="006927E5"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5D2C1B6F"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002567B7"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3608990B"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02E4125E"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38DCE975" w14:textId="77777777" w:rsidTr="007C35ED">
        <w:trPr>
          <w:trHeight w:val="300"/>
        </w:trPr>
        <w:tc>
          <w:tcPr>
            <w:tcW w:w="1701" w:type="dxa"/>
            <w:shd w:val="clear" w:color="auto" w:fill="B4C6E7" w:themeFill="accent1" w:themeFillTint="66"/>
          </w:tcPr>
          <w:p w14:paraId="030927AE"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4Q 2028</w:t>
            </w:r>
          </w:p>
        </w:tc>
        <w:tc>
          <w:tcPr>
            <w:tcW w:w="1701" w:type="dxa"/>
            <w:shd w:val="clear" w:color="auto" w:fill="D5DCE4" w:themeFill="text2" w:themeFillTint="33"/>
          </w:tcPr>
          <w:p w14:paraId="1143FF19"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789E1978"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KÚ, OÚ, NNO, KVOP, zástupci klientů, poskytovatelů sociálních služeb a další partneři</w:t>
            </w:r>
          </w:p>
        </w:tc>
        <w:tc>
          <w:tcPr>
            <w:tcW w:w="1701" w:type="dxa"/>
            <w:shd w:val="clear" w:color="auto" w:fill="D5DCE4" w:themeFill="text2" w:themeFillTint="33"/>
          </w:tcPr>
          <w:p w14:paraId="6443FADC"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1EFBB1B3"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0DF507A5" w14:textId="77777777" w:rsidR="00501E62" w:rsidRDefault="00501E62" w:rsidP="00501E62">
      <w:pPr>
        <w:jc w:val="both"/>
        <w:rPr>
          <w:rFonts w:ascii="Calibri (Základní text)" w:eastAsia="Calibri (Základní text)" w:hAnsi="Calibri (Základní text)" w:cs="Calibri (Základní text)"/>
          <w:b/>
          <w:bCs/>
          <w:sz w:val="24"/>
          <w:szCs w:val="24"/>
        </w:rPr>
        <w:sectPr w:rsidR="00501E62" w:rsidSect="00501E62">
          <w:headerReference w:type="default" r:id="rId22"/>
          <w:pgSz w:w="11906" w:h="16838"/>
          <w:pgMar w:top="1417" w:right="1417" w:bottom="1417" w:left="1417" w:header="708" w:footer="708" w:gutter="0"/>
          <w:cols w:space="708"/>
          <w:docGrid w:linePitch="360"/>
        </w:sectPr>
      </w:pPr>
    </w:p>
    <w:p w14:paraId="0C330C20" w14:textId="4D08B700" w:rsidR="00501E62" w:rsidRDefault="00501E62" w:rsidP="00501E62">
      <w:pPr>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lastRenderedPageBreak/>
        <w:t xml:space="preserve">Opatření E1.3: </w:t>
      </w:r>
      <w:r w:rsidRPr="506CAEF4">
        <w:rPr>
          <w:rFonts w:ascii="Calibri (Základní text)" w:eastAsia="Calibri (Základní text)" w:hAnsi="Calibri (Základní text)" w:cs="Calibri (Základní text)"/>
          <w:b/>
          <w:bCs/>
          <w:sz w:val="24"/>
          <w:szCs w:val="24"/>
        </w:rPr>
        <w:t>Poskytování sociálních služeb je pro každého člověka s postižením plánované</w:t>
      </w:r>
      <w:r>
        <w:rPr>
          <w:rFonts w:ascii="Calibri (Základní text)" w:eastAsia="Calibri (Základní text)" w:hAnsi="Calibri (Základní text)" w:cs="Calibri (Základní text)"/>
          <w:b/>
          <w:bCs/>
          <w:sz w:val="24"/>
          <w:szCs w:val="24"/>
        </w:rPr>
        <w:br/>
      </w:r>
      <w:r w:rsidRPr="506CAEF4">
        <w:rPr>
          <w:rFonts w:ascii="Calibri (Základní text)" w:eastAsia="Calibri (Základní text)" w:hAnsi="Calibri (Základní text)" w:cs="Calibri (Základní text)"/>
          <w:b/>
          <w:bCs/>
          <w:sz w:val="24"/>
          <w:szCs w:val="24"/>
        </w:rPr>
        <w:t xml:space="preserve">a koordinované na základě vyhodnocení jeho potřeb </w:t>
      </w:r>
      <w:r w:rsidR="00020EB5">
        <w:rPr>
          <w:rFonts w:ascii="Calibri (Základní text)" w:eastAsia="Calibri (Základní text)" w:hAnsi="Calibri (Základní text)" w:cs="Calibri (Základní text)"/>
          <w:b/>
          <w:bCs/>
          <w:sz w:val="24"/>
          <w:szCs w:val="24"/>
        </w:rPr>
        <w:t>a potřeb neformálně pečujících.</w:t>
      </w:r>
    </w:p>
    <w:p w14:paraId="1D64F088" w14:textId="1EDAF9B9"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E1.3.1:</w:t>
      </w:r>
      <w:r w:rsidRPr="3161C20A">
        <w:rPr>
          <w:rFonts w:ascii="Calibri (Základní text)" w:eastAsia="Calibri (Základní text)" w:hAnsi="Calibri (Základní text)" w:cs="Calibri (Základní text)"/>
          <w:sz w:val="24"/>
          <w:szCs w:val="24"/>
        </w:rPr>
        <w:t xml:space="preserve"> MPSV naváže na dosavadní výstupy projektu Case managementu a bude implementovat a zavádět do praxe Metodiku vzdělávání koordinovaného přístupu na obcích a provádějící manuál, která se zaměřuje na práci sociálních pracovníků, kteří se budou</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na základě vyplněného Standardizovaného záznamu sociálního pracovníka detailně zaměřovat na proces, kdy každá osoba se zdravotním postižením, která potřebuje podporu, prvotně obdrží komplexní plán podpory v komunitním prostředí</w:t>
      </w:r>
      <w:r w:rsidR="0007028A">
        <w:rPr>
          <w:rFonts w:ascii="Calibri (Základní text)" w:eastAsia="Calibri (Základní text)" w:hAnsi="Calibri (Základní text)" w:cs="Calibri (Základní text)"/>
          <w:sz w:val="24"/>
          <w:szCs w:val="24"/>
        </w:rPr>
        <w:t>. V tomto kontextu budou zohledněny i potřeby neformálně pečujících (sladění péče, práce a osobního života)</w:t>
      </w:r>
      <w:r w:rsidRPr="3161C20A">
        <w:rPr>
          <w:rFonts w:ascii="Calibri (Základní text)" w:eastAsia="Calibri (Základní text)" w:hAnsi="Calibri (Základní text)" w:cs="Calibri (Základní text)"/>
          <w:sz w:val="24"/>
          <w:szCs w:val="24"/>
        </w:rPr>
        <w:t xml:space="preserve">.   </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0A6239F7" w14:textId="77777777" w:rsidTr="007C35ED">
        <w:trPr>
          <w:trHeight w:val="300"/>
        </w:trPr>
        <w:tc>
          <w:tcPr>
            <w:tcW w:w="1701" w:type="dxa"/>
            <w:shd w:val="clear" w:color="auto" w:fill="B4C6E7" w:themeFill="accent1" w:themeFillTint="66"/>
          </w:tcPr>
          <w:p w14:paraId="446C6121"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0CD71305"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32016D1A"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7BC34074"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0C8CA35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5EAACA54" w14:textId="77777777" w:rsidTr="007C35ED">
        <w:trPr>
          <w:trHeight w:val="1701"/>
        </w:trPr>
        <w:tc>
          <w:tcPr>
            <w:tcW w:w="1701" w:type="dxa"/>
            <w:shd w:val="clear" w:color="auto" w:fill="B4C6E7" w:themeFill="accent1" w:themeFillTint="66"/>
          </w:tcPr>
          <w:p w14:paraId="75565C8B"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3Q 2026</w:t>
            </w:r>
          </w:p>
        </w:tc>
        <w:tc>
          <w:tcPr>
            <w:tcW w:w="1701" w:type="dxa"/>
            <w:shd w:val="clear" w:color="auto" w:fill="D5DCE4" w:themeFill="text2" w:themeFillTint="33"/>
          </w:tcPr>
          <w:p w14:paraId="0D2939F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01A1306B"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1FCB262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4F828EBD" w14:textId="77777777" w:rsidR="00501E62" w:rsidRDefault="00501E62" w:rsidP="007C35ED">
            <w:pPr>
              <w:rPr>
                <w:rFonts w:asciiTheme="minorHAnsi" w:eastAsiaTheme="minorEastAsia" w:hAnsiTheme="minorHAnsi" w:cstheme="minorBidi"/>
                <w:sz w:val="24"/>
                <w:szCs w:val="24"/>
              </w:rPr>
            </w:pPr>
            <w:r>
              <w:rPr>
                <w:rFonts w:asciiTheme="minorHAnsi" w:eastAsiaTheme="minorEastAsia" w:hAnsiTheme="minorHAnsi" w:cstheme="minorBidi"/>
                <w:sz w:val="24"/>
                <w:szCs w:val="24"/>
              </w:rPr>
              <w:t>650 000 Kč</w:t>
            </w:r>
          </w:p>
        </w:tc>
      </w:tr>
    </w:tbl>
    <w:p w14:paraId="5920DC9E" w14:textId="77777777" w:rsidR="00501E62" w:rsidRDefault="00501E62" w:rsidP="00501E62">
      <w:pPr>
        <w:jc w:val="both"/>
        <w:rPr>
          <w:rFonts w:ascii="Calibri (Základní text)" w:eastAsia="Calibri (Základní text)" w:hAnsi="Calibri (Základní text)" w:cs="Calibri (Základní text)"/>
          <w:sz w:val="24"/>
          <w:szCs w:val="24"/>
        </w:rPr>
      </w:pPr>
    </w:p>
    <w:p w14:paraId="5CBC8D03"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E1.3.2:</w:t>
      </w:r>
      <w:r w:rsidRPr="3161C20A">
        <w:rPr>
          <w:rFonts w:ascii="Calibri (Základní text)" w:eastAsia="Calibri (Základní text)" w:hAnsi="Calibri (Základní text)" w:cs="Calibri (Základní text)"/>
          <w:sz w:val="24"/>
          <w:szCs w:val="24"/>
        </w:rPr>
        <w:t xml:space="preserve"> MPSV navrhne aktualizaci Standardizovaného záznamu sociálního pracovníka, do něhož bude implementován jednotný postup pro individualizovanou podporu klientů</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se zdravotním postižením tak, aby vedla k jejich nezávislému životu v komunitě.</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Se Standardizovaným záznamem budou aktivně pracovat sociální pracovníci obecních úřadů</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v rámci individuálního plánování, koordinace při poskytování sociálních služeb, s cílem zajistit jednotný postup a zvyšovat kvalitu a efektivitu podpory poskytované klientům v přirozeném prostředí.</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366F0E56" w14:textId="77777777" w:rsidTr="007C35ED">
        <w:trPr>
          <w:trHeight w:val="300"/>
        </w:trPr>
        <w:tc>
          <w:tcPr>
            <w:tcW w:w="1701" w:type="dxa"/>
            <w:shd w:val="clear" w:color="auto" w:fill="B4C6E7" w:themeFill="accent1" w:themeFillTint="66"/>
          </w:tcPr>
          <w:p w14:paraId="487A905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21005B29"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25B5E98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4ECD556F"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3653584B"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41D7FA8E" w14:textId="77777777" w:rsidTr="007C35ED">
        <w:trPr>
          <w:trHeight w:val="1701"/>
        </w:trPr>
        <w:tc>
          <w:tcPr>
            <w:tcW w:w="1701" w:type="dxa"/>
            <w:shd w:val="clear" w:color="auto" w:fill="B4C6E7" w:themeFill="accent1" w:themeFillTint="66"/>
          </w:tcPr>
          <w:p w14:paraId="5D85D1F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3Q 2026</w:t>
            </w:r>
          </w:p>
        </w:tc>
        <w:tc>
          <w:tcPr>
            <w:tcW w:w="1701" w:type="dxa"/>
            <w:shd w:val="clear" w:color="auto" w:fill="D5DCE4" w:themeFill="text2" w:themeFillTint="33"/>
          </w:tcPr>
          <w:p w14:paraId="71D4803D"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00489502"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KÚ</w:t>
            </w:r>
          </w:p>
        </w:tc>
        <w:tc>
          <w:tcPr>
            <w:tcW w:w="1701" w:type="dxa"/>
            <w:shd w:val="clear" w:color="auto" w:fill="D5DCE4" w:themeFill="text2" w:themeFillTint="33"/>
          </w:tcPr>
          <w:p w14:paraId="7B89101E"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SR</w:t>
            </w:r>
          </w:p>
        </w:tc>
        <w:tc>
          <w:tcPr>
            <w:tcW w:w="1984" w:type="dxa"/>
            <w:shd w:val="clear" w:color="auto" w:fill="B4C6E7" w:themeFill="accent1" w:themeFillTint="66"/>
          </w:tcPr>
          <w:p w14:paraId="543C370D"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V rámci kapitoly 313 - agendová činnost</w:t>
            </w:r>
          </w:p>
          <w:p w14:paraId="2518C205"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Bez potřeby navyšování nákladů</w:t>
            </w:r>
          </w:p>
        </w:tc>
      </w:tr>
    </w:tbl>
    <w:p w14:paraId="15B3F108" w14:textId="77777777" w:rsidR="00501E62" w:rsidRDefault="00501E62" w:rsidP="00501E62">
      <w:pPr>
        <w:jc w:val="both"/>
        <w:rPr>
          <w:rFonts w:ascii="Calibri (Základní text)" w:eastAsia="Calibri (Základní text)" w:hAnsi="Calibri (Základní text)" w:cs="Calibri (Základní text)"/>
          <w:b/>
          <w:bCs/>
          <w:color w:val="7030A0"/>
          <w:sz w:val="24"/>
          <w:szCs w:val="24"/>
        </w:rPr>
      </w:pPr>
    </w:p>
    <w:p w14:paraId="33327269" w14:textId="77777777" w:rsidR="00501E62" w:rsidRDefault="00501E62" w:rsidP="00501E62">
      <w:pPr>
        <w:rPr>
          <w:rFonts w:ascii="Calibri (Základní text)" w:eastAsia="Calibri (Základní text)" w:hAnsi="Calibri (Základní text)" w:cs="Calibri (Základní text)"/>
          <w:b/>
          <w:bCs/>
          <w:color w:val="7030A0"/>
          <w:sz w:val="24"/>
          <w:szCs w:val="24"/>
        </w:rPr>
        <w:sectPr w:rsidR="00501E62" w:rsidSect="00501E62">
          <w:headerReference w:type="default" r:id="rId23"/>
          <w:pgSz w:w="11906" w:h="16838"/>
          <w:pgMar w:top="1417" w:right="1417" w:bottom="1417" w:left="1417" w:header="708" w:footer="708" w:gutter="0"/>
          <w:cols w:space="708"/>
          <w:docGrid w:linePitch="360"/>
        </w:sectPr>
      </w:pPr>
    </w:p>
    <w:p w14:paraId="315BE9F5" w14:textId="77777777" w:rsidR="00501E62" w:rsidRDefault="00501E62" w:rsidP="00501E62">
      <w:pPr>
        <w:rPr>
          <w:rFonts w:ascii="Calibri (Základní text)" w:eastAsia="Calibri (Základní text)" w:hAnsi="Calibri (Základní text)" w:cs="Calibri (Základní text)"/>
          <w:b/>
          <w:bCs/>
          <w:color w:val="7030A0"/>
          <w:sz w:val="24"/>
          <w:szCs w:val="24"/>
        </w:rPr>
      </w:pPr>
      <w:r w:rsidRPr="506CAEF4">
        <w:rPr>
          <w:rFonts w:ascii="Calibri (Základní text)" w:eastAsia="Calibri (Základní text)" w:hAnsi="Calibri (Základní text)" w:cs="Calibri (Základní text)"/>
          <w:b/>
          <w:bCs/>
          <w:color w:val="7030A0"/>
          <w:sz w:val="24"/>
          <w:szCs w:val="24"/>
        </w:rPr>
        <w:lastRenderedPageBreak/>
        <w:t>Transformace institucionálních zařízení do komunitních služeb</w:t>
      </w:r>
    </w:p>
    <w:p w14:paraId="2E2B1E3E" w14:textId="77777777" w:rsidR="00501E62" w:rsidRDefault="00501E62" w:rsidP="00501E62">
      <w:pPr>
        <w:jc w:val="both"/>
        <w:rPr>
          <w:rFonts w:ascii="Calibri (Základní text)" w:eastAsia="Calibri (Základní text)" w:hAnsi="Calibri (Základní text)" w:cs="Calibri (Základní text)"/>
          <w:sz w:val="24"/>
          <w:szCs w:val="24"/>
        </w:rPr>
      </w:pPr>
      <w:r w:rsidRPr="68637E8D">
        <w:rPr>
          <w:rFonts w:ascii="Calibri (Základní text)" w:eastAsia="Calibri (Základní text)" w:hAnsi="Calibri (Základní text)" w:cs="Calibri (Základní text)"/>
          <w:sz w:val="24"/>
          <w:szCs w:val="24"/>
        </w:rPr>
        <w:t>Cílem je provést proces transformace vybraných organizací nekomunitního charakteru určených pro osoby se zdravotním postižením na plnohodnotná centra komunitní podpory.</w:t>
      </w:r>
    </w:p>
    <w:p w14:paraId="4733F9E1" w14:textId="77777777" w:rsidR="00501E62" w:rsidRPr="008F0F2D" w:rsidRDefault="00501E62" w:rsidP="00501E62">
      <w:pPr>
        <w:jc w:val="both"/>
        <w:rPr>
          <w:rFonts w:ascii="Calibri (Základní text)" w:eastAsia="Calibri (Základní text)" w:hAnsi="Calibri (Základní text)" w:cs="Calibri (Základní text)"/>
          <w:b/>
          <w:bCs/>
          <w:color w:val="7030A0"/>
          <w:sz w:val="24"/>
          <w:szCs w:val="24"/>
        </w:rPr>
      </w:pPr>
      <w:r w:rsidRPr="3161C20A">
        <w:rPr>
          <w:rFonts w:ascii="Calibri (Základní text)" w:eastAsia="Calibri (Základní text)" w:hAnsi="Calibri (Základní text)" w:cs="Calibri (Základní text)"/>
          <w:b/>
          <w:bCs/>
          <w:color w:val="7030A0"/>
          <w:sz w:val="24"/>
          <w:szCs w:val="24"/>
        </w:rPr>
        <w:t xml:space="preserve">Specifický cíl E2: Lidé se zdravotním postižením mají možnost si zvolit, na rovnoprávném základě s ostatními, místo pobytu, kde a s kým budou žít, nejsou nuceni žít ve specifickém prostředí (viz Úmluva o právech osob se zdravotním postižením – článek </w:t>
      </w:r>
      <w:proofErr w:type="gramStart"/>
      <w:r w:rsidRPr="3161C20A">
        <w:rPr>
          <w:rFonts w:ascii="Calibri (Základní text)" w:eastAsia="Calibri (Základní text)" w:hAnsi="Calibri (Základní text)" w:cs="Calibri (Základní text)"/>
          <w:b/>
          <w:bCs/>
          <w:color w:val="7030A0"/>
          <w:sz w:val="24"/>
          <w:szCs w:val="24"/>
        </w:rPr>
        <w:t>19a</w:t>
      </w:r>
      <w:proofErr w:type="gramEnd"/>
      <w:r w:rsidRPr="3161C20A">
        <w:rPr>
          <w:rFonts w:ascii="Calibri (Základní text)" w:eastAsia="Calibri (Základní text)" w:hAnsi="Calibri (Základní text)" w:cs="Calibri (Základní text)"/>
          <w:b/>
          <w:bCs/>
          <w:color w:val="7030A0"/>
          <w:sz w:val="24"/>
          <w:szCs w:val="24"/>
        </w:rPr>
        <w:t>)</w:t>
      </w:r>
    </w:p>
    <w:p w14:paraId="3005FFE9" w14:textId="1332B1F6" w:rsidR="00501E62" w:rsidRDefault="00501E62" w:rsidP="00501E62">
      <w:pPr>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t xml:space="preserve">Opatření E2.1: Všechny </w:t>
      </w:r>
      <w:proofErr w:type="spellStart"/>
      <w:r w:rsidRPr="3161C20A">
        <w:rPr>
          <w:rFonts w:ascii="Calibri (Základní text)" w:eastAsia="Calibri (Základní text)" w:hAnsi="Calibri (Základní text)" w:cs="Calibri (Základní text)"/>
          <w:b/>
          <w:bCs/>
          <w:sz w:val="24"/>
          <w:szCs w:val="24"/>
        </w:rPr>
        <w:t>přímořízené</w:t>
      </w:r>
      <w:proofErr w:type="spellEnd"/>
      <w:r w:rsidRPr="3161C20A">
        <w:rPr>
          <w:rFonts w:ascii="Calibri (Základní text)" w:eastAsia="Calibri (Základní text)" w:hAnsi="Calibri (Základní text)" w:cs="Calibri (Základní text)"/>
          <w:b/>
          <w:bCs/>
          <w:sz w:val="24"/>
          <w:szCs w:val="24"/>
        </w:rPr>
        <w:t xml:space="preserve"> organizace MPSV mají do roku 2027 </w:t>
      </w:r>
      <w:r>
        <w:br/>
      </w:r>
      <w:r w:rsidRPr="3161C20A">
        <w:rPr>
          <w:rFonts w:ascii="Calibri (Základní text)" w:eastAsia="Calibri (Základní text)" w:hAnsi="Calibri (Základní text)" w:cs="Calibri (Základní text)"/>
          <w:b/>
          <w:bCs/>
          <w:sz w:val="24"/>
          <w:szCs w:val="24"/>
        </w:rPr>
        <w:t xml:space="preserve">(v souladu s principy deinstitucionalizace a Úmluvy o právech osob se zdravotním postižením) hotové plány </w:t>
      </w:r>
      <w:r w:rsidR="004728A6">
        <w:rPr>
          <w:rFonts w:ascii="Calibri (Základní text)" w:eastAsia="Calibri (Základní text)" w:hAnsi="Calibri (Základní text)" w:cs="Calibri (Základní text)"/>
          <w:b/>
          <w:bCs/>
          <w:sz w:val="24"/>
          <w:szCs w:val="24"/>
        </w:rPr>
        <w:t xml:space="preserve">s cílem úplné </w:t>
      </w:r>
      <w:r w:rsidRPr="3161C20A">
        <w:rPr>
          <w:rFonts w:ascii="Calibri (Základní text)" w:eastAsia="Calibri (Základní text)" w:hAnsi="Calibri (Základní text)" w:cs="Calibri (Základní text)"/>
          <w:b/>
          <w:bCs/>
          <w:sz w:val="24"/>
          <w:szCs w:val="24"/>
        </w:rPr>
        <w:t>transformace původních zařízení do mixu komunitních,</w:t>
      </w:r>
      <w:r w:rsidR="004728A6">
        <w:rPr>
          <w:rFonts w:ascii="Calibri (Základní text)" w:eastAsia="Calibri (Základní text)" w:hAnsi="Calibri (Základní text)" w:cs="Calibri (Základní text)"/>
          <w:b/>
          <w:bCs/>
          <w:sz w:val="24"/>
          <w:szCs w:val="24"/>
        </w:rPr>
        <w:t xml:space="preserve"> </w:t>
      </w:r>
      <w:r w:rsidRPr="3161C20A">
        <w:rPr>
          <w:rFonts w:ascii="Calibri (Základní text)" w:eastAsia="Calibri (Základní text)" w:hAnsi="Calibri (Základní text)" w:cs="Calibri (Základní text)"/>
          <w:b/>
          <w:bCs/>
          <w:sz w:val="24"/>
          <w:szCs w:val="24"/>
        </w:rPr>
        <w:t>tj. terénních, ambulantních, případně komunitních pobytových služeb</w:t>
      </w:r>
      <w:r w:rsidR="004728A6">
        <w:rPr>
          <w:rFonts w:ascii="Calibri (Základní text)" w:eastAsia="Calibri (Základní text)" w:hAnsi="Calibri (Základní text)" w:cs="Calibri (Základní text)"/>
          <w:b/>
          <w:bCs/>
          <w:sz w:val="24"/>
          <w:szCs w:val="24"/>
        </w:rPr>
        <w:t>.</w:t>
      </w:r>
      <w:r w:rsidRPr="3161C20A">
        <w:rPr>
          <w:rFonts w:ascii="Calibri (Základní text)" w:eastAsia="Calibri (Základní text)" w:hAnsi="Calibri (Základní text)" w:cs="Calibri (Základní text)"/>
          <w:b/>
          <w:bCs/>
          <w:sz w:val="24"/>
          <w:szCs w:val="24"/>
        </w:rPr>
        <w:t xml:space="preserve"> </w:t>
      </w:r>
    </w:p>
    <w:p w14:paraId="713758F2" w14:textId="77777777" w:rsidR="00501E62" w:rsidRDefault="00501E62" w:rsidP="00501E62">
      <w:pPr>
        <w:spacing w:after="120"/>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 xml:space="preserve">Aktivita E2.1.1: </w:t>
      </w:r>
      <w:r w:rsidRPr="3161C20A">
        <w:rPr>
          <w:rFonts w:ascii="Calibri (Základní text)" w:eastAsia="Calibri (Základní text)" w:hAnsi="Calibri (Základní text)" w:cs="Calibri (Základní text)"/>
          <w:sz w:val="24"/>
          <w:szCs w:val="24"/>
        </w:rPr>
        <w:t>Podpora při provádění podrobných auditů.</w:t>
      </w:r>
      <w:r w:rsidRPr="3161C20A">
        <w:rPr>
          <w:rFonts w:ascii="Calibri (Základní text)" w:eastAsia="Calibri (Základní text)" w:hAnsi="Calibri (Základní text)" w:cs="Calibri (Základní text)"/>
          <w:b/>
          <w:bCs/>
          <w:sz w:val="24"/>
          <w:szCs w:val="24"/>
        </w:rPr>
        <w:t xml:space="preserve"> </w:t>
      </w:r>
    </w:p>
    <w:p w14:paraId="31E31A72" w14:textId="753D60D5" w:rsidR="00501E62" w:rsidRDefault="00501E62" w:rsidP="004D4A8C">
      <w:pPr>
        <w:spacing w:after="120"/>
        <w:jc w:val="both"/>
        <w:rPr>
          <w:rFonts w:ascii="Calibri (Základní text)" w:eastAsia="Calibri (Základní text)" w:hAnsi="Calibri (Základní text)" w:cs="Calibri (Základní text)"/>
          <w:sz w:val="24"/>
          <w:szCs w:val="24"/>
        </w:rPr>
      </w:pPr>
      <w:r w:rsidRPr="134B1022">
        <w:rPr>
          <w:rFonts w:ascii="Calibri (Základní text)" w:eastAsia="Calibri (Základní text)" w:hAnsi="Calibri (Základní text)" w:cs="Calibri (Základní text)"/>
          <w:sz w:val="24"/>
          <w:szCs w:val="24"/>
        </w:rPr>
        <w:t xml:space="preserve">MPSV provede audity jako podklady pro transformační plány v organizacích </w:t>
      </w:r>
      <w:proofErr w:type="spellStart"/>
      <w:r w:rsidRPr="134B1022">
        <w:rPr>
          <w:rFonts w:ascii="Calibri (Základní text)" w:eastAsia="Calibri (Základní text)" w:hAnsi="Calibri (Základní text)" w:cs="Calibri (Základní text)"/>
          <w:sz w:val="24"/>
          <w:szCs w:val="24"/>
        </w:rPr>
        <w:t>Tloskov</w:t>
      </w:r>
      <w:proofErr w:type="spellEnd"/>
      <w:r w:rsidRPr="134B1022">
        <w:rPr>
          <w:rFonts w:ascii="Calibri (Základní text)" w:eastAsia="Calibri (Základní text)" w:hAnsi="Calibri (Základní text)" w:cs="Calibri (Základní text)"/>
          <w:sz w:val="24"/>
          <w:szCs w:val="24"/>
        </w:rPr>
        <w:t>, Hrabyně, Zbůch, Chrlice a Kociánka. Tyto audity by měly komplexně posoudit stávající stav služeb, organizační strukturu, personální obsazení, finanční udržitelnost a zejména individuální potřeby všech stávajících uživatelů</w:t>
      </w:r>
      <w:r w:rsidR="004D4A8C">
        <w:rPr>
          <w:rFonts w:ascii="Calibri (Základní text)" w:eastAsia="Calibri (Základní text)" w:hAnsi="Calibri (Základní text)" w:cs="Calibri (Základní text)"/>
          <w:sz w:val="24"/>
          <w:szCs w:val="24"/>
        </w:rPr>
        <w:t xml:space="preserve"> </w:t>
      </w:r>
      <w:r w:rsidR="004D4A8C" w:rsidRPr="004D4A8C">
        <w:rPr>
          <w:rFonts w:ascii="Calibri (Základní text)" w:eastAsia="Calibri (Základní text)" w:hAnsi="Calibri (Základní text)" w:cs="Calibri (Základní text)"/>
          <w:sz w:val="24"/>
          <w:szCs w:val="24"/>
        </w:rPr>
        <w:t xml:space="preserve">s cílem designu jejich podpory v komunitě. Součástí auditu </w:t>
      </w:r>
      <w:r w:rsidR="004D4A8C">
        <w:rPr>
          <w:rFonts w:ascii="Calibri (Základní text)" w:eastAsia="Calibri (Základní text)" w:hAnsi="Calibri (Základní text)" w:cs="Calibri (Základní text)"/>
          <w:sz w:val="24"/>
          <w:szCs w:val="24"/>
        </w:rPr>
        <w:t>je zmapování</w:t>
      </w:r>
      <w:r w:rsidR="004D4A8C" w:rsidRPr="004D4A8C">
        <w:rPr>
          <w:rFonts w:ascii="Calibri (Základní text)" w:eastAsia="Calibri (Základní text)" w:hAnsi="Calibri (Základní text)" w:cs="Calibri (Základní text)"/>
          <w:sz w:val="24"/>
          <w:szCs w:val="24"/>
        </w:rPr>
        <w:t xml:space="preserve"> okolních komunitních služeb, poskytovatelů a organizací v regionu, kteří nabízí podporu klientům v komunitě včetně práce a hodnotného trávení volného času, včetně obslužnosti veřejnými službami. </w:t>
      </w:r>
      <w:r w:rsidRPr="79AE91C0">
        <w:rPr>
          <w:rFonts w:ascii="Calibri (Základní text)" w:eastAsia="Calibri (Základní text)" w:hAnsi="Calibri (Základní text)" w:cs="Calibri (Základní text)"/>
          <w:sz w:val="24"/>
          <w:szCs w:val="24"/>
        </w:rPr>
        <w:t>Bude zajištěno zapojení expertů na deinstitucionalizaci</w:t>
      </w:r>
      <w:r w:rsidR="00FB5D0A">
        <w:rPr>
          <w:rFonts w:ascii="Calibri (Základní text)" w:eastAsia="Calibri (Základní text)" w:hAnsi="Calibri (Základní text)" w:cs="Calibri (Základní text)"/>
          <w:sz w:val="24"/>
          <w:szCs w:val="24"/>
        </w:rPr>
        <w:br/>
      </w:r>
      <w:r w:rsidRPr="79AE91C0">
        <w:rPr>
          <w:rFonts w:ascii="Calibri (Základní text)" w:eastAsia="Calibri (Základní text)" w:hAnsi="Calibri (Základní text)" w:cs="Calibri (Základní text)"/>
          <w:sz w:val="24"/>
          <w:szCs w:val="24"/>
        </w:rPr>
        <w:t xml:space="preserve">a komunitní služby, a také </w:t>
      </w:r>
      <w:r w:rsidR="004D4A8C">
        <w:rPr>
          <w:rFonts w:ascii="Calibri (Základní text)" w:eastAsia="Calibri (Základní text)" w:hAnsi="Calibri (Základní text)" w:cs="Calibri (Základní text)"/>
          <w:sz w:val="24"/>
          <w:szCs w:val="24"/>
        </w:rPr>
        <w:t>participace</w:t>
      </w:r>
      <w:r w:rsidRPr="79AE91C0">
        <w:rPr>
          <w:rFonts w:ascii="Calibri (Základní text)" w:eastAsia="Calibri (Základní text)" w:hAnsi="Calibri (Základní text)" w:cs="Calibri (Základní text)"/>
          <w:sz w:val="24"/>
          <w:szCs w:val="24"/>
        </w:rPr>
        <w:t xml:space="preserve"> uživatelů </w:t>
      </w:r>
      <w:r w:rsidR="007121DE">
        <w:rPr>
          <w:rFonts w:ascii="Calibri (Základní text)" w:eastAsia="Calibri (Základní text)" w:hAnsi="Calibri (Základní text)" w:cs="Calibri (Základní text)"/>
          <w:sz w:val="24"/>
          <w:szCs w:val="24"/>
        </w:rPr>
        <w:t>sociální</w:t>
      </w:r>
      <w:r w:rsidR="004966B5">
        <w:rPr>
          <w:rFonts w:ascii="Calibri (Základní text)" w:eastAsia="Calibri (Základní text)" w:hAnsi="Calibri (Základní text)" w:cs="Calibri (Základní text)"/>
          <w:sz w:val="24"/>
          <w:szCs w:val="24"/>
        </w:rPr>
        <w:t>ch</w:t>
      </w:r>
      <w:r w:rsidR="00641AEA">
        <w:rPr>
          <w:rFonts w:ascii="Calibri (Základní text)" w:eastAsia="Calibri (Základní text)" w:hAnsi="Calibri (Základní text)" w:cs="Calibri (Základní text)"/>
          <w:sz w:val="24"/>
          <w:szCs w:val="24"/>
        </w:rPr>
        <w:t xml:space="preserve"> služ</w:t>
      </w:r>
      <w:r w:rsidR="004966B5">
        <w:rPr>
          <w:rFonts w:ascii="Calibri (Základní text)" w:eastAsia="Calibri (Základní text)" w:hAnsi="Calibri (Základní text)" w:cs="Calibri (Základní text)"/>
          <w:sz w:val="24"/>
          <w:szCs w:val="24"/>
        </w:rPr>
        <w:t>eb</w:t>
      </w:r>
      <w:r w:rsidRPr="79AE91C0">
        <w:rPr>
          <w:rFonts w:ascii="Calibri (Základní text)" w:eastAsia="Calibri (Základní text)" w:hAnsi="Calibri (Základní text)" w:cs="Calibri (Základní text)"/>
          <w:sz w:val="24"/>
          <w:szCs w:val="24"/>
        </w:rPr>
        <w:t xml:space="preserve"> </w:t>
      </w:r>
      <w:r w:rsidR="004D4A8C">
        <w:rPr>
          <w:rFonts w:ascii="Calibri (Základní text)" w:eastAsia="Calibri (Základní text)" w:hAnsi="Calibri (Základní text)" w:cs="Calibri (Základní text)"/>
          <w:sz w:val="24"/>
          <w:szCs w:val="24"/>
        </w:rPr>
        <w:t xml:space="preserve">a neformálně pečujících. </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37E837F1" w14:textId="77777777" w:rsidTr="007C35ED">
        <w:trPr>
          <w:trHeight w:val="300"/>
        </w:trPr>
        <w:tc>
          <w:tcPr>
            <w:tcW w:w="1701" w:type="dxa"/>
            <w:shd w:val="clear" w:color="auto" w:fill="B4C6E7" w:themeFill="accent1" w:themeFillTint="66"/>
          </w:tcPr>
          <w:p w14:paraId="707A59C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20D2593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40B588FE"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0F55555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57B78EA5"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36AB7A0C" w14:textId="77777777" w:rsidTr="007C35ED">
        <w:trPr>
          <w:trHeight w:val="1701"/>
        </w:trPr>
        <w:tc>
          <w:tcPr>
            <w:tcW w:w="1701" w:type="dxa"/>
            <w:shd w:val="clear" w:color="auto" w:fill="B4C6E7" w:themeFill="accent1" w:themeFillTint="66"/>
          </w:tcPr>
          <w:p w14:paraId="62B6F6E2"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4Q 2026</w:t>
            </w:r>
          </w:p>
        </w:tc>
        <w:tc>
          <w:tcPr>
            <w:tcW w:w="1701" w:type="dxa"/>
            <w:shd w:val="clear" w:color="auto" w:fill="D5DCE4" w:themeFill="text2" w:themeFillTint="33"/>
          </w:tcPr>
          <w:p w14:paraId="202A303E"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0D8982D5"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6F6CE3B7"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3F68E87B"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500 000 Kč</w:t>
            </w:r>
          </w:p>
        </w:tc>
      </w:tr>
    </w:tbl>
    <w:p w14:paraId="6B75DD26" w14:textId="77777777" w:rsidR="00501E62" w:rsidRDefault="00501E62" w:rsidP="00501E62">
      <w:pPr>
        <w:jc w:val="both"/>
        <w:rPr>
          <w:rFonts w:ascii="Calibri (Základní text)" w:eastAsia="Calibri (Základní text)" w:hAnsi="Calibri (Základní text)" w:cs="Calibri (Základní text)"/>
          <w:sz w:val="24"/>
          <w:szCs w:val="24"/>
        </w:rPr>
      </w:pPr>
    </w:p>
    <w:p w14:paraId="23B1DCE3" w14:textId="72C047A6"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E2.1.2:</w:t>
      </w:r>
      <w:r w:rsidRPr="3161C20A">
        <w:rPr>
          <w:rFonts w:ascii="Calibri (Základní text)" w:eastAsia="Calibri (Základní text)" w:hAnsi="Calibri (Základní text)" w:cs="Calibri (Základní text)"/>
          <w:sz w:val="24"/>
          <w:szCs w:val="24"/>
        </w:rPr>
        <w:t xml:space="preserve"> </w:t>
      </w:r>
      <w:r w:rsidR="004D4A8C">
        <w:rPr>
          <w:rFonts w:ascii="Calibri (Základní text)" w:eastAsia="Calibri (Základní text)" w:hAnsi="Calibri (Základní text)" w:cs="Calibri (Základní text)"/>
          <w:sz w:val="24"/>
          <w:szCs w:val="24"/>
        </w:rPr>
        <w:t>Vedení a p</w:t>
      </w:r>
      <w:r w:rsidRPr="3161C20A">
        <w:rPr>
          <w:rFonts w:ascii="Calibri (Základní text)" w:eastAsia="Calibri (Základní text)" w:hAnsi="Calibri (Základní text)" w:cs="Calibri (Základní text)"/>
          <w:sz w:val="24"/>
          <w:szCs w:val="24"/>
        </w:rPr>
        <w:t xml:space="preserve">odpora při </w:t>
      </w:r>
      <w:r w:rsidR="004D4A8C">
        <w:rPr>
          <w:rFonts w:ascii="Calibri (Základní text)" w:eastAsia="Calibri (Základní text)" w:hAnsi="Calibri (Základní text)" w:cs="Calibri (Základní text)"/>
          <w:sz w:val="24"/>
          <w:szCs w:val="24"/>
        </w:rPr>
        <w:t>zpracování</w:t>
      </w:r>
      <w:r w:rsidRPr="3161C20A">
        <w:rPr>
          <w:rFonts w:ascii="Calibri (Základní text)" w:eastAsia="Calibri (Základní text)" w:hAnsi="Calibri (Základní text)" w:cs="Calibri (Základní text)"/>
          <w:sz w:val="24"/>
          <w:szCs w:val="24"/>
        </w:rPr>
        <w:t xml:space="preserve"> transformačních plánů. </w:t>
      </w:r>
    </w:p>
    <w:p w14:paraId="7973C176" w14:textId="77777777" w:rsidR="00501E62" w:rsidRDefault="00501E62" w:rsidP="00501E62">
      <w:pPr>
        <w:jc w:val="both"/>
        <w:rPr>
          <w:rFonts w:ascii="Calibri (Základní text)" w:eastAsia="Calibri (Základní text)" w:hAnsi="Calibri (Základní text)" w:cs="Calibri (Základní text)"/>
          <w:sz w:val="24"/>
          <w:szCs w:val="24"/>
        </w:rPr>
      </w:pPr>
      <w:r w:rsidRPr="40F4E476">
        <w:rPr>
          <w:rFonts w:ascii="Calibri (Základní text)" w:eastAsia="Calibri (Základní text)" w:hAnsi="Calibri (Základní text)" w:cs="Calibri (Základní text)"/>
          <w:sz w:val="24"/>
          <w:szCs w:val="24"/>
        </w:rPr>
        <w:t>Na základě výsledků auditů MPSV poskytne metodickou podporu pro přípravu detailních transformačních plánů pro každou z pěti organizací. Tyto plány by měly obsahovat konkrétní kroky, harmonogramy, finanční rámce a odpovědnosti pro postupné snižování kapacit</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v těchto zařízeních a budování sítě komunitních služeb pro osoby se zdravotním postižením</w:t>
      </w:r>
      <w:r>
        <w:rPr>
          <w:rFonts w:ascii="Calibri (Základní text)" w:eastAsia="Calibri (Základní text)" w:hAnsi="Calibri (Základní text)" w:cs="Calibri (Základní text)"/>
          <w:sz w:val="24"/>
          <w:szCs w:val="24"/>
        </w:rPr>
        <w:br/>
      </w:r>
      <w:r w:rsidRPr="40F4E476">
        <w:rPr>
          <w:rFonts w:ascii="Calibri (Základní text)" w:eastAsia="Calibri (Základní text)" w:hAnsi="Calibri (Základní text)" w:cs="Calibri (Základní text)"/>
          <w:sz w:val="24"/>
          <w:szCs w:val="24"/>
        </w:rPr>
        <w:t>v regionu.</w:t>
      </w:r>
    </w:p>
    <w:p w14:paraId="68D1B344" w14:textId="77777777" w:rsidR="00501E62" w:rsidRDefault="00501E62" w:rsidP="00501E62">
      <w:pPr>
        <w:jc w:val="both"/>
        <w:rPr>
          <w:rFonts w:ascii="Calibri (Základní text)" w:eastAsia="Calibri (Základní text)" w:hAnsi="Calibri (Základní text)" w:cs="Calibri (Základní text)"/>
          <w:sz w:val="24"/>
          <w:szCs w:val="24"/>
        </w:rPr>
      </w:pPr>
      <w:r w:rsidRPr="134B1022">
        <w:rPr>
          <w:rFonts w:ascii="Calibri (Základní text)" w:eastAsia="Calibri (Základní text)" w:hAnsi="Calibri (Základní text)" w:cs="Calibri (Základní text)"/>
          <w:sz w:val="24"/>
          <w:szCs w:val="24"/>
        </w:rPr>
        <w:t xml:space="preserve">Transformační plány budou vedeny principy prioritizace přechodu uživatelů se zdravotním postižením do komunitního prostředí a budou zahrnovat mechanismy pro individuální plány </w:t>
      </w:r>
      <w:r w:rsidRPr="134B1022">
        <w:rPr>
          <w:rFonts w:ascii="Calibri (Základní text)" w:eastAsia="Calibri (Základní text)" w:hAnsi="Calibri (Základní text)" w:cs="Calibri (Základní text)"/>
          <w:sz w:val="24"/>
          <w:szCs w:val="24"/>
        </w:rPr>
        <w:lastRenderedPageBreak/>
        <w:t>podpory a přechodu stávajících klientů zařízení pod podporu komunitních služeb</w:t>
      </w:r>
      <w:r>
        <w:rPr>
          <w:rFonts w:ascii="Calibri (Základní text)" w:eastAsia="Calibri (Základní text)" w:hAnsi="Calibri (Základní text)" w:cs="Calibri (Základní text)"/>
          <w:sz w:val="24"/>
          <w:szCs w:val="24"/>
        </w:rPr>
        <w:br/>
      </w:r>
      <w:r w:rsidRPr="134B1022">
        <w:rPr>
          <w:rFonts w:ascii="Calibri (Základní text)" w:eastAsia="Calibri (Základní text)" w:hAnsi="Calibri (Základní text)" w:cs="Calibri (Základní text)"/>
          <w:sz w:val="24"/>
          <w:szCs w:val="24"/>
        </w:rPr>
        <w:t>dle standardních kroků transformace.</w:t>
      </w:r>
    </w:p>
    <w:p w14:paraId="4FD72B04" w14:textId="77777777" w:rsidR="00501E62" w:rsidRDefault="00501E62" w:rsidP="00501E62">
      <w:pPr>
        <w:jc w:val="both"/>
        <w:rPr>
          <w:rFonts w:ascii="Calibri (Základní text)" w:eastAsia="Calibri (Základní text)" w:hAnsi="Calibri (Základní text)" w:cs="Calibri (Základní text)"/>
          <w:sz w:val="24"/>
          <w:szCs w:val="24"/>
        </w:rPr>
      </w:pPr>
      <w:r w:rsidRPr="134B1022">
        <w:rPr>
          <w:rFonts w:ascii="Calibri (Základní text)" w:eastAsia="Calibri (Základní text)" w:hAnsi="Calibri (Základní text)" w:cs="Calibri (Základní text)"/>
          <w:sz w:val="24"/>
          <w:szCs w:val="24"/>
        </w:rPr>
        <w:t>Projektový tým transformace a deinstitucionalizace na MPSV bude plnit konzultační a expertní roli pro management a pracovníky transformujících se organizací během celého procesu,</w:t>
      </w:r>
      <w:r>
        <w:rPr>
          <w:rFonts w:ascii="Calibri (Základní text)" w:eastAsia="Calibri (Základní text)" w:hAnsi="Calibri (Základní text)" w:cs="Calibri (Základní text)"/>
          <w:sz w:val="24"/>
          <w:szCs w:val="24"/>
        </w:rPr>
        <w:br/>
      </w:r>
      <w:r w:rsidRPr="134B1022">
        <w:rPr>
          <w:rFonts w:ascii="Calibri (Základní text)" w:eastAsia="Calibri (Základní text)" w:hAnsi="Calibri (Základní text)" w:cs="Calibri (Základní text)"/>
          <w:sz w:val="24"/>
          <w:szCs w:val="24"/>
        </w:rPr>
        <w:t xml:space="preserve">od přípravy plánů až po jejich realizaci. Bude </w:t>
      </w:r>
      <w:proofErr w:type="spellStart"/>
      <w:r w:rsidRPr="134B1022">
        <w:rPr>
          <w:rFonts w:ascii="Calibri (Základní text)" w:eastAsia="Calibri (Základní text)" w:hAnsi="Calibri (Základní text)" w:cs="Calibri (Základní text)"/>
          <w:sz w:val="24"/>
          <w:szCs w:val="24"/>
        </w:rPr>
        <w:t>facilitováno</w:t>
      </w:r>
      <w:proofErr w:type="spellEnd"/>
      <w:r w:rsidRPr="134B1022">
        <w:rPr>
          <w:rFonts w:ascii="Calibri (Základní text)" w:eastAsia="Calibri (Základní text)" w:hAnsi="Calibri (Základní text)" w:cs="Calibri (Základní text)"/>
          <w:sz w:val="24"/>
          <w:szCs w:val="24"/>
        </w:rPr>
        <w:t xml:space="preserve"> sdílení poznatků a dobré praxe</w:t>
      </w:r>
      <w:r>
        <w:rPr>
          <w:rFonts w:ascii="Calibri (Základní text)" w:eastAsia="Calibri (Základní text)" w:hAnsi="Calibri (Základní text)" w:cs="Calibri (Základní text)"/>
          <w:sz w:val="24"/>
          <w:szCs w:val="24"/>
        </w:rPr>
        <w:br/>
      </w:r>
      <w:r w:rsidRPr="134B1022">
        <w:rPr>
          <w:rFonts w:ascii="Calibri (Základní text)" w:eastAsia="Calibri (Základní text)" w:hAnsi="Calibri (Základní text)" w:cs="Calibri (Základní text)"/>
          <w:sz w:val="24"/>
          <w:szCs w:val="24"/>
        </w:rPr>
        <w:t>z již proběhlých transformací zaměřených na osoby se zdravotním postižením. Významná pozornost bude věnována mapování individuální podpory a přechodu stávajících klientů, vzdělávání pracovníků, jednání s pracovníky stávajícího zařízení o profesním zařazení</w:t>
      </w:r>
      <w:r>
        <w:rPr>
          <w:rFonts w:ascii="Calibri (Základní text)" w:eastAsia="Calibri (Základní text)" w:hAnsi="Calibri (Základní text)" w:cs="Calibri (Základní text)"/>
          <w:sz w:val="24"/>
          <w:szCs w:val="24"/>
        </w:rPr>
        <w:br/>
      </w:r>
      <w:r w:rsidRPr="134B1022">
        <w:rPr>
          <w:rFonts w:ascii="Calibri (Základní text)" w:eastAsia="Calibri (Základní text)" w:hAnsi="Calibri (Základní text)" w:cs="Calibri (Základní text)"/>
          <w:sz w:val="24"/>
          <w:szCs w:val="24"/>
        </w:rPr>
        <w:t>v komunitních službách, až po samotné stěhování klientů a zajištění individualizované podpory v komunitě.</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0EDAE357" w14:textId="77777777" w:rsidTr="007C35ED">
        <w:trPr>
          <w:trHeight w:val="300"/>
        </w:trPr>
        <w:tc>
          <w:tcPr>
            <w:tcW w:w="1701" w:type="dxa"/>
            <w:shd w:val="clear" w:color="auto" w:fill="B4C6E7" w:themeFill="accent1" w:themeFillTint="66"/>
          </w:tcPr>
          <w:p w14:paraId="0C9A2733"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10DE94D7"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4600B041"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237697A4"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17A422E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72E208E9" w14:textId="77777777" w:rsidTr="007C35ED">
        <w:trPr>
          <w:trHeight w:val="1701"/>
        </w:trPr>
        <w:tc>
          <w:tcPr>
            <w:tcW w:w="1701" w:type="dxa"/>
            <w:shd w:val="clear" w:color="auto" w:fill="B4C6E7" w:themeFill="accent1" w:themeFillTint="66"/>
          </w:tcPr>
          <w:p w14:paraId="7E502CA9"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4Q 2027</w:t>
            </w:r>
          </w:p>
        </w:tc>
        <w:tc>
          <w:tcPr>
            <w:tcW w:w="1701" w:type="dxa"/>
            <w:shd w:val="clear" w:color="auto" w:fill="D5DCE4" w:themeFill="text2" w:themeFillTint="33"/>
          </w:tcPr>
          <w:p w14:paraId="64CE481A"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58B0FF43"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193D83CF"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67F66733"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 projektu Transformace</w:t>
            </w:r>
          </w:p>
        </w:tc>
      </w:tr>
    </w:tbl>
    <w:p w14:paraId="647CB65F" w14:textId="77777777" w:rsidR="00501E62" w:rsidRDefault="00501E62" w:rsidP="00501E62">
      <w:pPr>
        <w:jc w:val="both"/>
        <w:rPr>
          <w:rFonts w:asciiTheme="minorHAnsi" w:eastAsiaTheme="minorEastAsia" w:hAnsiTheme="minorHAnsi" w:cstheme="minorBidi"/>
          <w:b/>
          <w:bCs/>
          <w:sz w:val="24"/>
          <w:szCs w:val="24"/>
        </w:rPr>
      </w:pPr>
    </w:p>
    <w:p w14:paraId="1F6D51BA" w14:textId="5942FB31" w:rsidR="00501E62" w:rsidRDefault="00501E62" w:rsidP="304BF739">
      <w:pPr>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b/>
          <w:bCs/>
          <w:sz w:val="24"/>
          <w:szCs w:val="24"/>
        </w:rPr>
        <w:t>Aktivita E2.1.3</w:t>
      </w:r>
      <w:r w:rsidRPr="304BF739">
        <w:rPr>
          <w:rFonts w:asciiTheme="minorHAnsi" w:eastAsiaTheme="minorEastAsia" w:hAnsiTheme="minorHAnsi" w:cstheme="minorBidi"/>
          <w:sz w:val="24"/>
          <w:szCs w:val="24"/>
        </w:rPr>
        <w:t>: MPSV bude bezprostředně iniciovat a průběžně koordinovat jednání mezi</w:t>
      </w:r>
      <w:r w:rsidR="337D5812" w:rsidRPr="304BF739">
        <w:rPr>
          <w:rFonts w:asciiTheme="minorHAnsi" w:eastAsiaTheme="minorEastAsia" w:hAnsiTheme="minorHAnsi" w:cstheme="minorBidi"/>
          <w:sz w:val="24"/>
          <w:szCs w:val="24"/>
        </w:rPr>
        <w:t xml:space="preserve"> </w:t>
      </w:r>
      <w:r w:rsidRPr="304BF739">
        <w:rPr>
          <w:rFonts w:asciiTheme="minorHAnsi" w:eastAsiaTheme="minorEastAsia" w:hAnsiTheme="minorHAnsi" w:cstheme="minorBidi"/>
          <w:sz w:val="24"/>
          <w:szCs w:val="24"/>
        </w:rPr>
        <w:t>MV a MZD za účelem vyjmutí pobytových služeb, které splňují podmínky pro označení pobytové služby komunitního typu dle platné legislativy, z povinnosti plnit zákonná opatření vztahující se na budovy institucionálního typu, co do charakteru a počtu osob, bez ohledu</w:t>
      </w:r>
      <w:r w:rsidR="1A9F921F" w:rsidRPr="304BF739">
        <w:rPr>
          <w:rFonts w:asciiTheme="minorHAnsi" w:eastAsiaTheme="minorEastAsia" w:hAnsiTheme="minorHAnsi" w:cstheme="minorBidi"/>
          <w:sz w:val="24"/>
          <w:szCs w:val="24"/>
        </w:rPr>
        <w:t xml:space="preserve"> </w:t>
      </w:r>
      <w:r w:rsidRPr="304BF739">
        <w:rPr>
          <w:rFonts w:asciiTheme="minorHAnsi" w:eastAsiaTheme="minorEastAsia" w:hAnsiTheme="minorHAnsi" w:cstheme="minorBidi"/>
          <w:sz w:val="24"/>
          <w:szCs w:val="24"/>
        </w:rPr>
        <w:t>na typ jejich registrace a dále v otázkách sociálně-zdravotního pomezí.</w:t>
      </w:r>
    </w:p>
    <w:p w14:paraId="0D0338DB" w14:textId="13182847" w:rsidR="3D2C173C" w:rsidRDefault="3D2C173C" w:rsidP="304BF739">
      <w:pPr>
        <w:jc w:val="both"/>
        <w:rPr>
          <w:rFonts w:ascii="Calibri (Základní text)" w:eastAsia="Calibri (Základní text)" w:hAnsi="Calibri (Základní text)" w:cs="Calibri (Základní text)"/>
          <w:sz w:val="24"/>
          <w:szCs w:val="24"/>
        </w:rPr>
      </w:pPr>
      <w:r w:rsidRPr="304BF739">
        <w:rPr>
          <w:rFonts w:ascii="Calibri (Základní text)" w:eastAsia="Calibri (Základní text)" w:hAnsi="Calibri (Základní text)" w:cs="Calibri (Základní text)"/>
          <w:sz w:val="24"/>
          <w:szCs w:val="24"/>
        </w:rPr>
        <w:t xml:space="preserve">MPSV vydá ve spolupráci s MV, příp. MMR výkladová stanoviska týkající se pobytových služeb komunitního charakteru. </w:t>
      </w:r>
      <w:r w:rsidR="75806DA2" w:rsidRPr="304BF739">
        <w:rPr>
          <w:rFonts w:ascii="Calibri (Základní text)" w:eastAsia="Calibri (Základní text)" w:hAnsi="Calibri (Základní text)" w:cs="Calibri (Základní text)"/>
          <w:sz w:val="24"/>
          <w:szCs w:val="24"/>
        </w:rPr>
        <w:t xml:space="preserve">Dále vypracuje </w:t>
      </w:r>
      <w:r w:rsidRPr="304BF739">
        <w:rPr>
          <w:rFonts w:ascii="Calibri (Základní text)" w:eastAsia="Calibri (Základní text)" w:hAnsi="Calibri (Základní text)" w:cs="Calibri (Základní text)"/>
          <w:sz w:val="24"/>
          <w:szCs w:val="24"/>
        </w:rPr>
        <w:t>legislativní návrh, který propíše zásadu, že se pobytové služby komunitního charakteru poskytují v bytě, bytovém nebo rodinném domě do právního řádu.</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A0" w:firstRow="1" w:lastRow="0" w:firstColumn="1" w:lastColumn="0" w:noHBand="1" w:noVBand="1"/>
      </w:tblPr>
      <w:tblGrid>
        <w:gridCol w:w="1701"/>
        <w:gridCol w:w="1701"/>
        <w:gridCol w:w="1984"/>
        <w:gridCol w:w="1701"/>
        <w:gridCol w:w="1984"/>
      </w:tblGrid>
      <w:tr w:rsidR="00501E62" w14:paraId="5A8E8195" w14:textId="77777777" w:rsidTr="007C35ED">
        <w:trPr>
          <w:trHeight w:val="300"/>
        </w:trPr>
        <w:tc>
          <w:tcPr>
            <w:tcW w:w="1701" w:type="dxa"/>
            <w:shd w:val="clear" w:color="auto" w:fill="B4C6E7" w:themeFill="accent1" w:themeFillTint="66"/>
          </w:tcPr>
          <w:p w14:paraId="3FE4FFA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4F313EAD"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2F3E60D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07160AD3"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73A9F7A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648515D4" w14:textId="77777777" w:rsidTr="007C35ED">
        <w:trPr>
          <w:trHeight w:val="300"/>
        </w:trPr>
        <w:tc>
          <w:tcPr>
            <w:tcW w:w="1701" w:type="dxa"/>
            <w:shd w:val="clear" w:color="auto" w:fill="B4C6E7" w:themeFill="accent1" w:themeFillTint="66"/>
          </w:tcPr>
          <w:p w14:paraId="280E08B9"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4Q 2027</w:t>
            </w:r>
          </w:p>
        </w:tc>
        <w:tc>
          <w:tcPr>
            <w:tcW w:w="1701" w:type="dxa"/>
            <w:shd w:val="clear" w:color="auto" w:fill="D5DCE4" w:themeFill="text2" w:themeFillTint="33"/>
          </w:tcPr>
          <w:p w14:paraId="3D7161A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41BBD8DF"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MV, MZD</w:t>
            </w:r>
          </w:p>
        </w:tc>
        <w:tc>
          <w:tcPr>
            <w:tcW w:w="1701" w:type="dxa"/>
            <w:shd w:val="clear" w:color="auto" w:fill="D5DCE4" w:themeFill="text2" w:themeFillTint="33"/>
          </w:tcPr>
          <w:p w14:paraId="5E7BCC5C"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SR</w:t>
            </w:r>
          </w:p>
        </w:tc>
        <w:tc>
          <w:tcPr>
            <w:tcW w:w="1984" w:type="dxa"/>
            <w:shd w:val="clear" w:color="auto" w:fill="B4C6E7" w:themeFill="accent1" w:themeFillTint="66"/>
          </w:tcPr>
          <w:p w14:paraId="4E5BCE19"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V rámci kapitoly 313 - agendová činnost</w:t>
            </w:r>
          </w:p>
          <w:p w14:paraId="32FE6568" w14:textId="77777777" w:rsidR="00501E62" w:rsidRDefault="00501E62" w:rsidP="007C35ED">
            <w:pPr>
              <w:spacing w:after="0"/>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Bez potřeby navyšování nákladů</w:t>
            </w:r>
          </w:p>
        </w:tc>
      </w:tr>
    </w:tbl>
    <w:p w14:paraId="60A3580E" w14:textId="77777777" w:rsidR="00501E62" w:rsidRDefault="00501E62" w:rsidP="00501E62">
      <w:pPr>
        <w:jc w:val="both"/>
      </w:pPr>
    </w:p>
    <w:p w14:paraId="7575FC75" w14:textId="77777777" w:rsidR="00501E62" w:rsidRPr="00B473EC" w:rsidRDefault="00501E62" w:rsidP="00501E62">
      <w:pPr>
        <w:sectPr w:rsidR="00501E62" w:rsidRPr="00B473EC" w:rsidSect="00501E62">
          <w:headerReference w:type="default" r:id="rId24"/>
          <w:pgSz w:w="11906" w:h="16838"/>
          <w:pgMar w:top="1417" w:right="1417" w:bottom="1417" w:left="1417" w:header="708" w:footer="708" w:gutter="0"/>
          <w:cols w:space="708"/>
          <w:docGrid w:linePitch="360"/>
        </w:sectPr>
      </w:pPr>
    </w:p>
    <w:p w14:paraId="4A62F982" w14:textId="77777777" w:rsidR="00501E62" w:rsidRDefault="00501E62" w:rsidP="00501E62">
      <w:pPr>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lastRenderedPageBreak/>
        <w:t>Opatření E2.2: Všechna pobytová zařízení nekomunitního charakteru pro osoby</w:t>
      </w:r>
      <w:r>
        <w:rPr>
          <w:rFonts w:ascii="Calibri (Základní text)" w:eastAsia="Calibri (Základní text)" w:hAnsi="Calibri (Základní text)" w:cs="Calibri (Základní text)"/>
          <w:b/>
          <w:bCs/>
          <w:sz w:val="24"/>
          <w:szCs w:val="24"/>
        </w:rPr>
        <w:br/>
      </w:r>
      <w:r w:rsidRPr="3161C20A">
        <w:rPr>
          <w:rFonts w:ascii="Calibri (Základní text)" w:eastAsia="Calibri (Základní text)" w:hAnsi="Calibri (Základní text)" w:cs="Calibri (Základní text)"/>
          <w:b/>
          <w:bCs/>
          <w:sz w:val="24"/>
          <w:szCs w:val="24"/>
        </w:rPr>
        <w:t>se zdravotním postižením bez ohledu na zřizovatele mají do roku 2028 (v souladu s principy deinstitucionalizace a Úmluvy o právech osob se zdravotním postižením) jasnou vizi své úplné transformace do mixu komunitních terénních, ambulantních a případně pobytových služeb komunitního charakteru.</w:t>
      </w:r>
    </w:p>
    <w:p w14:paraId="520AC45F" w14:textId="77777777" w:rsidR="00501E62" w:rsidRDefault="00501E62" w:rsidP="00501E62">
      <w:pPr>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Cílem je doporučit a metodicky podpořit kraje v tom, aby všechna nekomunitní pobytová zařízení pro osoby se zdravotním postižením transformovaly na komunitní služby</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 xml:space="preserve">a aby soustavně rozvíjely síť dostupných komunitních služeb. </w:t>
      </w:r>
    </w:p>
    <w:p w14:paraId="021C49AE"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E2.2.1:</w:t>
      </w:r>
      <w:r w:rsidRPr="3161C20A">
        <w:rPr>
          <w:rFonts w:ascii="Calibri (Základní text)" w:eastAsia="Calibri (Základní text)" w:hAnsi="Calibri (Základní text)" w:cs="Calibri (Základní text)"/>
          <w:sz w:val="24"/>
          <w:szCs w:val="24"/>
        </w:rPr>
        <w:t xml:space="preserve"> MPSV ve spolupráci s kraji zadá požadavek zřizovatelům, aby každé nekomunitní pobytové zařízení DOZP vytvořilo a předložilo do roku 2028 jasnou vizi své úplné transformace. Tato vize musí být v souladu s principy deinstitucionalizace a Úmluvy OSN</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o právech osob se zdravotním postižením. Cílem transformace zařízení je změna myšlení, podpora nákupu/pronájmu bytů pro kraje, obce, organizace a další pro osoby se zdravotním postižením, se zapojením terénních, ambulantních, pobytových komunitních služeb,</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které budou poskytovat potřebnou mírou podpory a nahradí původní pobytové služby. Důraz je kladen na vybudování infrastruktury rozmanitých komunitních služeb v krajské síti sociálních služeb.</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568AD7E5" w14:textId="77777777" w:rsidTr="007C35ED">
        <w:trPr>
          <w:trHeight w:val="300"/>
        </w:trPr>
        <w:tc>
          <w:tcPr>
            <w:tcW w:w="1701" w:type="dxa"/>
            <w:shd w:val="clear" w:color="auto" w:fill="B4C6E7" w:themeFill="accent1" w:themeFillTint="66"/>
          </w:tcPr>
          <w:p w14:paraId="12435189"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3B9BA68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5D504489"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6B621E2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2E2B849A"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7990507C" w14:textId="77777777" w:rsidTr="007C35ED">
        <w:trPr>
          <w:trHeight w:val="1701"/>
        </w:trPr>
        <w:tc>
          <w:tcPr>
            <w:tcW w:w="1701" w:type="dxa"/>
            <w:shd w:val="clear" w:color="auto" w:fill="B4C6E7" w:themeFill="accent1" w:themeFillTint="66"/>
          </w:tcPr>
          <w:p w14:paraId="27893EC4"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4Q 2027</w:t>
            </w:r>
          </w:p>
        </w:tc>
        <w:tc>
          <w:tcPr>
            <w:tcW w:w="1701" w:type="dxa"/>
            <w:shd w:val="clear" w:color="auto" w:fill="D5DCE4" w:themeFill="text2" w:themeFillTint="33"/>
          </w:tcPr>
          <w:p w14:paraId="57399F1F"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 KÚ</w:t>
            </w:r>
          </w:p>
        </w:tc>
        <w:tc>
          <w:tcPr>
            <w:tcW w:w="1984" w:type="dxa"/>
            <w:shd w:val="clear" w:color="auto" w:fill="B4C6E7" w:themeFill="accent1" w:themeFillTint="66"/>
          </w:tcPr>
          <w:p w14:paraId="589A51C2"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333F7617"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 SR</w:t>
            </w:r>
          </w:p>
        </w:tc>
        <w:tc>
          <w:tcPr>
            <w:tcW w:w="1984" w:type="dxa"/>
            <w:shd w:val="clear" w:color="auto" w:fill="B4C6E7" w:themeFill="accent1" w:themeFillTint="66"/>
          </w:tcPr>
          <w:p w14:paraId="24A2187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306C900C" w14:textId="77777777" w:rsidR="00501E62" w:rsidRDefault="00501E62" w:rsidP="00501E62">
      <w:pPr>
        <w:jc w:val="both"/>
        <w:rPr>
          <w:rFonts w:ascii="Calibri (Základní text)" w:eastAsia="Calibri (Základní text)" w:hAnsi="Calibri (Základní text)" w:cs="Calibri (Základní text)"/>
          <w:sz w:val="24"/>
          <w:szCs w:val="24"/>
        </w:rPr>
      </w:pPr>
    </w:p>
    <w:p w14:paraId="4FDEDE85"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 xml:space="preserve">Aktivita E2.2.2: </w:t>
      </w:r>
      <w:r w:rsidRPr="3161C20A">
        <w:rPr>
          <w:rFonts w:ascii="Calibri (Základní text)" w:eastAsia="Calibri (Základní text)" w:hAnsi="Calibri (Základní text)" w:cs="Calibri (Základní text)"/>
          <w:sz w:val="24"/>
          <w:szCs w:val="24"/>
        </w:rPr>
        <w:t>MPSV ve spolupráci s kraji bude pracovat na sladění termínu svých střednědobých plánů. Kraje budou podporovány a vedeny, aby zahrnuly vize transformace</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 xml:space="preserve">do střednědobých plánů s cílem rozvoje komunitních služeb v dostatečné kapacitě na základě sledování potřeb obyvatel. </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3F84526B" w14:textId="77777777" w:rsidTr="007C35ED">
        <w:trPr>
          <w:trHeight w:val="300"/>
        </w:trPr>
        <w:tc>
          <w:tcPr>
            <w:tcW w:w="1701" w:type="dxa"/>
            <w:shd w:val="clear" w:color="auto" w:fill="B4C6E7" w:themeFill="accent1" w:themeFillTint="66"/>
          </w:tcPr>
          <w:p w14:paraId="340B7D11"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37C9CC7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53B5E285"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03BFFAB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7702BFC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1624DA11" w14:textId="77777777" w:rsidTr="007C35ED">
        <w:trPr>
          <w:trHeight w:val="1701"/>
        </w:trPr>
        <w:tc>
          <w:tcPr>
            <w:tcW w:w="1701" w:type="dxa"/>
            <w:shd w:val="clear" w:color="auto" w:fill="B4C6E7" w:themeFill="accent1" w:themeFillTint="66"/>
          </w:tcPr>
          <w:p w14:paraId="525AA8F7"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4Q 2028</w:t>
            </w:r>
          </w:p>
        </w:tc>
        <w:tc>
          <w:tcPr>
            <w:tcW w:w="1701" w:type="dxa"/>
            <w:shd w:val="clear" w:color="auto" w:fill="D5DCE4" w:themeFill="text2" w:themeFillTint="33"/>
          </w:tcPr>
          <w:p w14:paraId="7B10DA4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 KÚ</w:t>
            </w:r>
          </w:p>
        </w:tc>
        <w:tc>
          <w:tcPr>
            <w:tcW w:w="1984" w:type="dxa"/>
            <w:shd w:val="clear" w:color="auto" w:fill="B4C6E7" w:themeFill="accent1" w:themeFillTint="66"/>
          </w:tcPr>
          <w:p w14:paraId="5091D73D"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05FB2118"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 SR</w:t>
            </w:r>
          </w:p>
        </w:tc>
        <w:tc>
          <w:tcPr>
            <w:tcW w:w="1984" w:type="dxa"/>
            <w:shd w:val="clear" w:color="auto" w:fill="B4C6E7" w:themeFill="accent1" w:themeFillTint="66"/>
          </w:tcPr>
          <w:p w14:paraId="0E3158B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1ECE8E80" w14:textId="77777777" w:rsidR="00501E62" w:rsidRDefault="00501E62" w:rsidP="00501E62">
      <w:pPr>
        <w:jc w:val="both"/>
        <w:rPr>
          <w:rFonts w:ascii="Calibri (Základní text)" w:eastAsia="Calibri (Základní text)" w:hAnsi="Calibri (Základní text)" w:cs="Calibri (Základní text)"/>
          <w:sz w:val="24"/>
          <w:szCs w:val="24"/>
        </w:rPr>
      </w:pPr>
    </w:p>
    <w:p w14:paraId="753D938C" w14:textId="77777777" w:rsidR="00501E62" w:rsidRDefault="00501E62" w:rsidP="00501E62">
      <w:pPr>
        <w:jc w:val="both"/>
        <w:rPr>
          <w:rFonts w:ascii="Calibri (Základní text)" w:eastAsia="Calibri (Základní text)" w:hAnsi="Calibri (Základní text)" w:cs="Calibri (Základní text)"/>
          <w:sz w:val="24"/>
          <w:szCs w:val="24"/>
        </w:rPr>
      </w:pPr>
      <w:r w:rsidRPr="3161C20A">
        <w:rPr>
          <w:rFonts w:ascii="Calibri (Základní text)" w:eastAsia="Calibri (Základní text)" w:hAnsi="Calibri (Základní text)" w:cs="Calibri (Základní text)"/>
          <w:b/>
          <w:bCs/>
          <w:sz w:val="24"/>
          <w:szCs w:val="24"/>
        </w:rPr>
        <w:t>Aktivita E2.2.3:</w:t>
      </w:r>
      <w:r w:rsidRPr="3161C20A">
        <w:rPr>
          <w:rFonts w:ascii="Calibri (Základní text)" w:eastAsia="Calibri (Základní text)" w:hAnsi="Calibri (Základní text)" w:cs="Calibri (Základní text)"/>
          <w:sz w:val="24"/>
          <w:szCs w:val="24"/>
        </w:rPr>
        <w:t xml:space="preserve"> MPSV bude poskytovat podporu při tvorbě těchto plánů a metodicky usměrňovat jejich soulad se záměry deinstitucionalizace v kontextu podpory osob</w:t>
      </w:r>
      <w:r>
        <w:rPr>
          <w:rFonts w:ascii="Calibri (Základní text)" w:eastAsia="Calibri (Základní text)" w:hAnsi="Calibri (Základní text)" w:cs="Calibri (Základní text)"/>
          <w:sz w:val="24"/>
          <w:szCs w:val="24"/>
        </w:rPr>
        <w:br/>
      </w:r>
      <w:r w:rsidRPr="3161C20A">
        <w:rPr>
          <w:rFonts w:ascii="Calibri (Základní text)" w:eastAsia="Calibri (Základní text)" w:hAnsi="Calibri (Základní text)" w:cs="Calibri (Základní text)"/>
          <w:sz w:val="24"/>
          <w:szCs w:val="24"/>
        </w:rPr>
        <w:t>se zdravotním postižením a jejich participaci.</w:t>
      </w:r>
    </w:p>
    <w:p w14:paraId="565253E6" w14:textId="77777777" w:rsidR="00501E62" w:rsidRDefault="00501E62" w:rsidP="00501E62">
      <w:pPr>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V nastavení podmínek pro navazující období krajského plánování bude doporučena</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a argumentována povinnost kraje zohlednit vizi transformace nekomunitních pobytových zařízení pro osoby se zdravotním postižením.</w:t>
      </w:r>
    </w:p>
    <w:p w14:paraId="2F698A14" w14:textId="77777777" w:rsidR="00501E62" w:rsidRDefault="00501E62" w:rsidP="00501E62">
      <w:pPr>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MPSV zajistí podporu a konzultace, zejména pracovníci projektu </w:t>
      </w:r>
      <w:r>
        <w:rPr>
          <w:rFonts w:ascii="Calibri (Základní text)" w:eastAsia="Calibri (Základní text)" w:hAnsi="Calibri (Základní text)" w:cs="Calibri (Základní text)"/>
          <w:sz w:val="24"/>
          <w:szCs w:val="24"/>
        </w:rPr>
        <w:t>T</w:t>
      </w:r>
      <w:r w:rsidRPr="1C1953C5">
        <w:rPr>
          <w:rFonts w:ascii="Calibri (Základní text)" w:eastAsia="Calibri (Základní text)" w:hAnsi="Calibri (Základní text)" w:cs="Calibri (Základní text)"/>
          <w:sz w:val="24"/>
          <w:szCs w:val="24"/>
        </w:rPr>
        <w:t>ransformace budou poskytovat expertní konzultace a poradenství krajům a jednotlivým zařízením, při vytváření</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a implementaci transformačních plánů pro osoby se zdravotním postižením.</w:t>
      </w:r>
    </w:p>
    <w:p w14:paraId="7EE2EDD7" w14:textId="77777777" w:rsidR="00501E62" w:rsidRPr="002F2D4A" w:rsidRDefault="00501E62" w:rsidP="00501E62">
      <w:pPr>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Budou organizovány metodické workshopy a školení zaměřené na efektivní plánování transformace, řízení změn a zapojování všech relevantních aktérů, s cílem podpořit změnu myšlení v regionech v oblasti péče o osoby se zdravotním postižením.</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625279E9" w14:textId="77777777" w:rsidTr="007C35ED">
        <w:trPr>
          <w:trHeight w:val="300"/>
        </w:trPr>
        <w:tc>
          <w:tcPr>
            <w:tcW w:w="1701" w:type="dxa"/>
            <w:shd w:val="clear" w:color="auto" w:fill="B4C6E7" w:themeFill="accent1" w:themeFillTint="66"/>
          </w:tcPr>
          <w:p w14:paraId="62CB435F"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2AE46D81"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1849A71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5C9CAE51"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01D84EC5"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3B1FF4F0" w14:textId="77777777" w:rsidTr="007C35ED">
        <w:trPr>
          <w:trHeight w:val="1701"/>
        </w:trPr>
        <w:tc>
          <w:tcPr>
            <w:tcW w:w="1701" w:type="dxa"/>
            <w:shd w:val="clear" w:color="auto" w:fill="B4C6E7" w:themeFill="accent1" w:themeFillTint="66"/>
          </w:tcPr>
          <w:p w14:paraId="111BCF2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2Q 2027</w:t>
            </w:r>
          </w:p>
        </w:tc>
        <w:tc>
          <w:tcPr>
            <w:tcW w:w="1701" w:type="dxa"/>
            <w:shd w:val="clear" w:color="auto" w:fill="D5DCE4" w:themeFill="text2" w:themeFillTint="33"/>
          </w:tcPr>
          <w:p w14:paraId="72E66D58"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0CFDBDEF"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KÚ</w:t>
            </w:r>
          </w:p>
        </w:tc>
        <w:tc>
          <w:tcPr>
            <w:tcW w:w="1701" w:type="dxa"/>
            <w:shd w:val="clear" w:color="auto" w:fill="D5DCE4" w:themeFill="text2" w:themeFillTint="33"/>
          </w:tcPr>
          <w:p w14:paraId="7D6C422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3D31D0B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54045E79" w14:textId="77777777" w:rsidR="00501E62" w:rsidRDefault="00501E62" w:rsidP="00501E62">
      <w:pPr>
        <w:rPr>
          <w:rFonts w:ascii="Calibri (Základní text)" w:eastAsia="Calibri (Základní text)" w:hAnsi="Calibri (Základní text)" w:cs="Calibri (Základní text)"/>
          <w:b/>
          <w:bCs/>
          <w:sz w:val="24"/>
          <w:szCs w:val="24"/>
        </w:rPr>
      </w:pPr>
    </w:p>
    <w:p w14:paraId="46A92624" w14:textId="77777777" w:rsidR="00501E62" w:rsidRDefault="00501E62" w:rsidP="00501E62">
      <w:pPr>
        <w:rPr>
          <w:rFonts w:ascii="Calibri (Základní text)" w:eastAsia="Calibri (Základní text)" w:hAnsi="Calibri (Základní text)" w:cs="Calibri (Základní text)"/>
          <w:b/>
          <w:bCs/>
          <w:sz w:val="24"/>
          <w:szCs w:val="24"/>
        </w:rPr>
        <w:sectPr w:rsidR="00501E62" w:rsidSect="00501E62">
          <w:headerReference w:type="default" r:id="rId25"/>
          <w:pgSz w:w="11906" w:h="16838"/>
          <w:pgMar w:top="1417" w:right="1417" w:bottom="1417" w:left="1417" w:header="708" w:footer="708" w:gutter="0"/>
          <w:cols w:space="708"/>
          <w:docGrid w:linePitch="360"/>
        </w:sectPr>
      </w:pPr>
    </w:p>
    <w:p w14:paraId="62291947" w14:textId="77777777" w:rsidR="00501E62" w:rsidRPr="00B473EC" w:rsidRDefault="00501E62" w:rsidP="00501E62">
      <w:r w:rsidRPr="3161C20A">
        <w:rPr>
          <w:rFonts w:ascii="Calibri (Základní text)" w:eastAsia="Calibri (Základní text)" w:hAnsi="Calibri (Základní text)" w:cs="Calibri (Základní text)"/>
          <w:b/>
          <w:bCs/>
          <w:sz w:val="24"/>
          <w:szCs w:val="24"/>
        </w:rPr>
        <w:lastRenderedPageBreak/>
        <w:t>Opatření E2.3: Implementace monitorovacího systému transformace a deinstitucionalizace v letech 2026–2028</w:t>
      </w:r>
    </w:p>
    <w:p w14:paraId="5DBBAFB4" w14:textId="77777777" w:rsidR="00501E62" w:rsidRDefault="00501E62" w:rsidP="00501E62">
      <w:pPr>
        <w:spacing w:after="160" w:line="257" w:lineRule="auto"/>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V letech 2026 až 2028 zajistí pracovníci MPSV pravidelný monitoring u organizací, kterým byl schválen transformační plán MPSV. Monitoring bude realizován bez podpory IT systému</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a zaměří se na systematický sběr dat minimálně v rozsahu všech stanovených mandatorních domén. Součástí aktivit bude vytvoření potřebných metodik, které monitoring představí poskytovatelům a zajistí jednotný a pravidelný sběr dat v požadovaném rozsahu. Úspěšné splnění cíle bude doloženo prostřednictvím výročních zpráv o stavu transformace</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a deinstitucionalizace v ČR, evidencí nasbíraných dat a distribuovaných metodických materiálů.</w:t>
      </w:r>
    </w:p>
    <w:p w14:paraId="04507059" w14:textId="77777777" w:rsidR="00501E62" w:rsidRDefault="00501E62" w:rsidP="00501E62">
      <w:pPr>
        <w:spacing w:after="160"/>
        <w:jc w:val="both"/>
        <w:rPr>
          <w:rFonts w:ascii="Calibri (Základní text)" w:eastAsia="Calibri (Základní text)" w:hAnsi="Calibri (Základní text)" w:cs="Calibri (Základní text)"/>
          <w:b/>
          <w:bCs/>
        </w:rPr>
      </w:pPr>
      <w:r w:rsidRPr="3161C20A">
        <w:rPr>
          <w:rFonts w:ascii="Calibri (Základní text)" w:eastAsia="Calibri (Základní text)" w:hAnsi="Calibri (Základní text)" w:cs="Calibri (Základní text)"/>
          <w:b/>
          <w:bCs/>
          <w:sz w:val="24"/>
          <w:szCs w:val="24"/>
        </w:rPr>
        <w:t>Aktivita E2.3.1: Vytvoření metodiky pro monitoring</w:t>
      </w:r>
    </w:p>
    <w:p w14:paraId="1CF2C5A6"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Vypracovat metodický dokument popisující účel, strukturu a postupy monitoringu</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u poskytovatelů zapojených do projektu Transformace. Metodika bude obsahovat popis mandatorních domén, definice sbíraných údajů a postupy zajišťující jednotnost výstupů.</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A0" w:firstRow="1" w:lastRow="0" w:firstColumn="1" w:lastColumn="0" w:noHBand="1" w:noVBand="1"/>
      </w:tblPr>
      <w:tblGrid>
        <w:gridCol w:w="1701"/>
        <w:gridCol w:w="1701"/>
        <w:gridCol w:w="1984"/>
        <w:gridCol w:w="1701"/>
        <w:gridCol w:w="1984"/>
      </w:tblGrid>
      <w:tr w:rsidR="00501E62" w14:paraId="0668A985" w14:textId="77777777" w:rsidTr="007C35ED">
        <w:trPr>
          <w:trHeight w:val="300"/>
        </w:trPr>
        <w:tc>
          <w:tcPr>
            <w:tcW w:w="1701" w:type="dxa"/>
            <w:shd w:val="clear" w:color="auto" w:fill="B4C6E7" w:themeFill="accent1" w:themeFillTint="66"/>
          </w:tcPr>
          <w:p w14:paraId="28953770"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7F7C9E1F"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6ACB14AE"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0BE5362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735B08A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463E32BC" w14:textId="77777777" w:rsidTr="007C35ED">
        <w:trPr>
          <w:trHeight w:val="300"/>
        </w:trPr>
        <w:tc>
          <w:tcPr>
            <w:tcW w:w="1701" w:type="dxa"/>
            <w:shd w:val="clear" w:color="auto" w:fill="B4C6E7" w:themeFill="accent1" w:themeFillTint="66"/>
          </w:tcPr>
          <w:p w14:paraId="783C10AE"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1Q 2026</w:t>
            </w:r>
          </w:p>
        </w:tc>
        <w:tc>
          <w:tcPr>
            <w:tcW w:w="1701" w:type="dxa"/>
            <w:shd w:val="clear" w:color="auto" w:fill="D5DCE4" w:themeFill="text2" w:themeFillTint="33"/>
          </w:tcPr>
          <w:p w14:paraId="3358DA59"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72BD5AFA"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65581012"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7E6D681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5B2D3920" w14:textId="77777777" w:rsidR="00501E62" w:rsidRDefault="00501E62" w:rsidP="00501E62">
      <w:pPr>
        <w:spacing w:after="0"/>
        <w:jc w:val="both"/>
        <w:rPr>
          <w:rFonts w:ascii="Calibri (Základní text)" w:eastAsia="Calibri (Základní text)" w:hAnsi="Calibri (Základní text)" w:cs="Calibri (Základní text)"/>
          <w:sz w:val="24"/>
          <w:szCs w:val="24"/>
        </w:rPr>
      </w:pPr>
    </w:p>
    <w:p w14:paraId="70F570DD" w14:textId="77777777" w:rsidR="00501E62" w:rsidRDefault="00501E62" w:rsidP="00501E62">
      <w:pPr>
        <w:spacing w:after="0"/>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t>Aktivita E2.3.2: Zajištění školení pracovníků MPSV pro sběr dat</w:t>
      </w:r>
    </w:p>
    <w:p w14:paraId="12F7D23D"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Proškolit pracovníky odpovědné za implementaci monitoringu ve využívání metodiky</w:t>
      </w:r>
      <w:r>
        <w:rPr>
          <w:rFonts w:ascii="Calibri (Základní text)" w:eastAsia="Calibri (Základní text)" w:hAnsi="Calibri (Základní text)" w:cs="Calibri (Základní text)"/>
          <w:sz w:val="24"/>
          <w:szCs w:val="24"/>
        </w:rPr>
        <w:br/>
      </w:r>
      <w:r w:rsidRPr="19DB8AC1">
        <w:rPr>
          <w:rFonts w:ascii="Calibri (Základní text)" w:eastAsia="Calibri (Základní text)" w:hAnsi="Calibri (Základní text)" w:cs="Calibri (Základní text)"/>
          <w:sz w:val="24"/>
          <w:szCs w:val="24"/>
        </w:rPr>
        <w:t>a postupů sběru dat.</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A0" w:firstRow="1" w:lastRow="0" w:firstColumn="1" w:lastColumn="0" w:noHBand="1" w:noVBand="1"/>
      </w:tblPr>
      <w:tblGrid>
        <w:gridCol w:w="1701"/>
        <w:gridCol w:w="1701"/>
        <w:gridCol w:w="1984"/>
        <w:gridCol w:w="1701"/>
        <w:gridCol w:w="1984"/>
      </w:tblGrid>
      <w:tr w:rsidR="00501E62" w14:paraId="13364CD4" w14:textId="77777777" w:rsidTr="007C35ED">
        <w:trPr>
          <w:trHeight w:val="300"/>
        </w:trPr>
        <w:tc>
          <w:tcPr>
            <w:tcW w:w="1701" w:type="dxa"/>
            <w:shd w:val="clear" w:color="auto" w:fill="B4C6E7" w:themeFill="accent1" w:themeFillTint="66"/>
          </w:tcPr>
          <w:p w14:paraId="48491CB1"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37DE846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6E8B0011"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658E8E6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28F9D39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360DE5B5" w14:textId="77777777" w:rsidTr="007C35ED">
        <w:trPr>
          <w:trHeight w:val="300"/>
        </w:trPr>
        <w:tc>
          <w:tcPr>
            <w:tcW w:w="1701" w:type="dxa"/>
            <w:shd w:val="clear" w:color="auto" w:fill="B4C6E7" w:themeFill="accent1" w:themeFillTint="66"/>
          </w:tcPr>
          <w:p w14:paraId="252E0AC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2Q 2026</w:t>
            </w:r>
          </w:p>
        </w:tc>
        <w:tc>
          <w:tcPr>
            <w:tcW w:w="1701" w:type="dxa"/>
            <w:shd w:val="clear" w:color="auto" w:fill="D5DCE4" w:themeFill="text2" w:themeFillTint="33"/>
          </w:tcPr>
          <w:p w14:paraId="725F484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4C63E404"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2F2F57C7"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46473D77"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4E3224AC" w14:textId="77777777" w:rsidR="00501E62" w:rsidRDefault="00501E62" w:rsidP="00501E62">
      <w:pPr>
        <w:spacing w:after="0"/>
        <w:jc w:val="both"/>
        <w:rPr>
          <w:rFonts w:ascii="Calibri (Základní text)" w:eastAsia="Calibri (Základní text)" w:hAnsi="Calibri (Základní text)" w:cs="Calibri (Základní text)"/>
          <w:sz w:val="24"/>
          <w:szCs w:val="24"/>
        </w:rPr>
      </w:pPr>
    </w:p>
    <w:p w14:paraId="74B5C51B" w14:textId="77777777" w:rsidR="00501E62" w:rsidRDefault="00501E62" w:rsidP="00501E62">
      <w:pPr>
        <w:spacing w:after="0"/>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t>Aktivita E2.3.3: Seznámení poskytovatelů s metodikou</w:t>
      </w:r>
    </w:p>
    <w:p w14:paraId="7C5788DA" w14:textId="77777777" w:rsidR="00501E62" w:rsidRDefault="00501E62" w:rsidP="00501E62">
      <w:pPr>
        <w:spacing w:after="0"/>
        <w:jc w:val="both"/>
        <w:rPr>
          <w:rFonts w:ascii="Calibri (Základní text)" w:eastAsia="Calibri (Základní text)" w:hAnsi="Calibri (Základní text)" w:cs="Calibri (Základní text)"/>
        </w:rPr>
      </w:pPr>
      <w:r w:rsidRPr="19DB8AC1">
        <w:rPr>
          <w:rFonts w:ascii="Calibri (Základní text)" w:eastAsia="Calibri (Základní text)" w:hAnsi="Calibri (Základní text)" w:cs="Calibri (Základní text)"/>
          <w:sz w:val="24"/>
          <w:szCs w:val="24"/>
        </w:rPr>
        <w:t>Zajistit distribuci metodiky všem zapojeným poskytovatelům. Realizovat informační seminář/webinář k metodice a očekáváním v rámci monitoringu.</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A0" w:firstRow="1" w:lastRow="0" w:firstColumn="1" w:lastColumn="0" w:noHBand="1" w:noVBand="1"/>
      </w:tblPr>
      <w:tblGrid>
        <w:gridCol w:w="1701"/>
        <w:gridCol w:w="1701"/>
        <w:gridCol w:w="1984"/>
        <w:gridCol w:w="1701"/>
        <w:gridCol w:w="1984"/>
      </w:tblGrid>
      <w:tr w:rsidR="00501E62" w14:paraId="15AF14F5" w14:textId="77777777" w:rsidTr="007C35ED">
        <w:trPr>
          <w:trHeight w:val="300"/>
        </w:trPr>
        <w:tc>
          <w:tcPr>
            <w:tcW w:w="1701" w:type="dxa"/>
            <w:shd w:val="clear" w:color="auto" w:fill="B4C6E7" w:themeFill="accent1" w:themeFillTint="66"/>
          </w:tcPr>
          <w:p w14:paraId="452A10B3"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79CF8674"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296611C5"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4BC46F55"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49EFF5A2"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69CC9837" w14:textId="77777777" w:rsidTr="007C35ED">
        <w:trPr>
          <w:trHeight w:val="300"/>
        </w:trPr>
        <w:tc>
          <w:tcPr>
            <w:tcW w:w="1701" w:type="dxa"/>
            <w:shd w:val="clear" w:color="auto" w:fill="B4C6E7" w:themeFill="accent1" w:themeFillTint="66"/>
          </w:tcPr>
          <w:p w14:paraId="78C3AAF4"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3Q 2026</w:t>
            </w:r>
          </w:p>
        </w:tc>
        <w:tc>
          <w:tcPr>
            <w:tcW w:w="1701" w:type="dxa"/>
            <w:shd w:val="clear" w:color="auto" w:fill="D5DCE4" w:themeFill="text2" w:themeFillTint="33"/>
          </w:tcPr>
          <w:p w14:paraId="05825C7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7520E9A9"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0AB0E259"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3EE81DD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68F86625" w14:textId="77777777" w:rsidR="00501E62" w:rsidRDefault="00501E62" w:rsidP="00501E62">
      <w:pPr>
        <w:spacing w:after="0"/>
        <w:jc w:val="both"/>
        <w:rPr>
          <w:rFonts w:ascii="Calibri (Základní text)" w:eastAsia="Calibri (Základní text)" w:hAnsi="Calibri (Základní text)" w:cs="Calibri (Základní text)"/>
          <w:sz w:val="24"/>
          <w:szCs w:val="24"/>
        </w:rPr>
      </w:pPr>
    </w:p>
    <w:p w14:paraId="1C73966D" w14:textId="77777777" w:rsidR="00501E62" w:rsidRDefault="00501E62" w:rsidP="00501E62">
      <w:pPr>
        <w:spacing w:after="0"/>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t>Aktivita E2.3.4: Zahájení a realizace pravidelného sběru dat</w:t>
      </w:r>
    </w:p>
    <w:p w14:paraId="195E862D"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Provádět pravidelný monitoring u všech zapojených poskytovatelů alespoň 1× ročně. Sběr dat bude veden v rozsahu stanovených mandatorních domén.</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A0" w:firstRow="1" w:lastRow="0" w:firstColumn="1" w:lastColumn="0" w:noHBand="1" w:noVBand="1"/>
      </w:tblPr>
      <w:tblGrid>
        <w:gridCol w:w="1701"/>
        <w:gridCol w:w="1701"/>
        <w:gridCol w:w="1984"/>
        <w:gridCol w:w="1701"/>
        <w:gridCol w:w="1984"/>
      </w:tblGrid>
      <w:tr w:rsidR="00501E62" w14:paraId="7FB3A73E" w14:textId="77777777" w:rsidTr="007C35ED">
        <w:trPr>
          <w:trHeight w:val="300"/>
        </w:trPr>
        <w:tc>
          <w:tcPr>
            <w:tcW w:w="1701" w:type="dxa"/>
            <w:shd w:val="clear" w:color="auto" w:fill="B4C6E7" w:themeFill="accent1" w:themeFillTint="66"/>
          </w:tcPr>
          <w:p w14:paraId="5A4E3720"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lastRenderedPageBreak/>
              <w:t>Termín splnění</w:t>
            </w:r>
          </w:p>
        </w:tc>
        <w:tc>
          <w:tcPr>
            <w:tcW w:w="1701" w:type="dxa"/>
            <w:shd w:val="clear" w:color="auto" w:fill="D5DCE4" w:themeFill="text2" w:themeFillTint="33"/>
          </w:tcPr>
          <w:p w14:paraId="05A5AB1C"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3FA1F48A"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432F21C8"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022FD2B9"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74898D2A" w14:textId="77777777" w:rsidTr="007C35ED">
        <w:trPr>
          <w:trHeight w:val="300"/>
        </w:trPr>
        <w:tc>
          <w:tcPr>
            <w:tcW w:w="1701" w:type="dxa"/>
            <w:shd w:val="clear" w:color="auto" w:fill="B4C6E7" w:themeFill="accent1" w:themeFillTint="66"/>
          </w:tcPr>
          <w:p w14:paraId="2A2403E4"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Průběžně do konce roku 2028</w:t>
            </w:r>
          </w:p>
        </w:tc>
        <w:tc>
          <w:tcPr>
            <w:tcW w:w="1701" w:type="dxa"/>
            <w:shd w:val="clear" w:color="auto" w:fill="D5DCE4" w:themeFill="text2" w:themeFillTint="33"/>
          </w:tcPr>
          <w:p w14:paraId="42B610E1"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5DB2536A"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1D36F4E2"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605D40BD"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5BF983C9" w14:textId="77777777" w:rsidR="00501E62" w:rsidRDefault="00501E62" w:rsidP="00501E62">
      <w:pPr>
        <w:spacing w:after="0"/>
        <w:jc w:val="both"/>
        <w:rPr>
          <w:rFonts w:ascii="Calibri (Základní text)" w:eastAsia="Calibri (Základní text)" w:hAnsi="Calibri (Základní text)" w:cs="Calibri (Základní text)"/>
          <w:sz w:val="24"/>
          <w:szCs w:val="24"/>
        </w:rPr>
      </w:pPr>
    </w:p>
    <w:p w14:paraId="0E4195DB" w14:textId="77777777" w:rsidR="00501E62" w:rsidRDefault="00501E62" w:rsidP="00501E62">
      <w:pPr>
        <w:spacing w:after="0"/>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t>Aktivita E2.3.5: Vyhodnocování průběhu a kvality monitoringu</w:t>
      </w:r>
    </w:p>
    <w:p w14:paraId="051EB240"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Průběžně vyhodnocovat kvalitu sběru dat, úplnost a včasnost. Identifikovat případné problémy a upravovat metodiku nebo školení dle potřeby.</w:t>
      </w: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A0" w:firstRow="1" w:lastRow="0" w:firstColumn="1" w:lastColumn="0" w:noHBand="1" w:noVBand="1"/>
      </w:tblPr>
      <w:tblGrid>
        <w:gridCol w:w="1701"/>
        <w:gridCol w:w="1701"/>
        <w:gridCol w:w="1984"/>
        <w:gridCol w:w="1701"/>
        <w:gridCol w:w="1984"/>
      </w:tblGrid>
      <w:tr w:rsidR="00501E62" w14:paraId="5F9BE860" w14:textId="77777777" w:rsidTr="007C35ED">
        <w:trPr>
          <w:trHeight w:val="300"/>
        </w:trPr>
        <w:tc>
          <w:tcPr>
            <w:tcW w:w="1701" w:type="dxa"/>
            <w:shd w:val="clear" w:color="auto" w:fill="B4C6E7" w:themeFill="accent1" w:themeFillTint="66"/>
          </w:tcPr>
          <w:p w14:paraId="05A903DD"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4005FB1E"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407F92D4"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79309C30"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58E4E11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564E1AAE" w14:textId="77777777" w:rsidTr="007C35ED">
        <w:trPr>
          <w:trHeight w:val="300"/>
        </w:trPr>
        <w:tc>
          <w:tcPr>
            <w:tcW w:w="1701" w:type="dxa"/>
            <w:shd w:val="clear" w:color="auto" w:fill="B4C6E7" w:themeFill="accent1" w:themeFillTint="66"/>
          </w:tcPr>
          <w:p w14:paraId="7B2E8D7A"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Průběžně do konce roku 2028</w:t>
            </w:r>
          </w:p>
        </w:tc>
        <w:tc>
          <w:tcPr>
            <w:tcW w:w="1701" w:type="dxa"/>
            <w:shd w:val="clear" w:color="auto" w:fill="D5DCE4" w:themeFill="text2" w:themeFillTint="33"/>
          </w:tcPr>
          <w:p w14:paraId="43F6830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630D40D7"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0E7D52C6"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78DD2129"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0D62578F" w14:textId="77777777" w:rsidR="00501E62" w:rsidRDefault="00501E62" w:rsidP="00501E62">
      <w:pPr>
        <w:spacing w:after="0"/>
        <w:jc w:val="both"/>
        <w:rPr>
          <w:rFonts w:ascii="Calibri (Základní text)" w:eastAsia="Calibri (Základní text)" w:hAnsi="Calibri (Základní text)" w:cs="Calibri (Základní text)"/>
          <w:b/>
          <w:bCs/>
          <w:sz w:val="24"/>
          <w:szCs w:val="24"/>
        </w:rPr>
      </w:pPr>
    </w:p>
    <w:p w14:paraId="10C5D455" w14:textId="77777777" w:rsidR="00501E62" w:rsidRDefault="00501E62" w:rsidP="00501E62">
      <w:pPr>
        <w:spacing w:after="0"/>
        <w:jc w:val="both"/>
        <w:rPr>
          <w:rFonts w:ascii="Calibri (Základní text)" w:eastAsia="Calibri (Základní text)" w:hAnsi="Calibri (Základní text)" w:cs="Calibri (Základní text)"/>
          <w:b/>
          <w:bCs/>
          <w:sz w:val="24"/>
          <w:szCs w:val="24"/>
        </w:rPr>
      </w:pPr>
      <w:r w:rsidRPr="3161C20A">
        <w:rPr>
          <w:rFonts w:ascii="Calibri (Základní text)" w:eastAsia="Calibri (Základní text)" w:hAnsi="Calibri (Základní text)" w:cs="Calibri (Základní text)"/>
          <w:b/>
          <w:bCs/>
          <w:sz w:val="24"/>
          <w:szCs w:val="24"/>
        </w:rPr>
        <w:t>Aktivita E2.3.6: Archivace a evidence nasbíraných dat</w:t>
      </w:r>
    </w:p>
    <w:p w14:paraId="106F6A05" w14:textId="77777777" w:rsidR="00501E62" w:rsidRDefault="00501E62" w:rsidP="00501E62">
      <w:pPr>
        <w:spacing w:after="0"/>
        <w:jc w:val="both"/>
        <w:rPr>
          <w:rFonts w:ascii="Calibri (Základní text)" w:eastAsia="Calibri (Základní text)" w:hAnsi="Calibri (Základní text)" w:cs="Calibri (Základní text)"/>
          <w:sz w:val="24"/>
          <w:szCs w:val="24"/>
        </w:rPr>
      </w:pPr>
      <w:r w:rsidRPr="19DB8AC1">
        <w:rPr>
          <w:rFonts w:ascii="Calibri (Základní text)" w:eastAsia="Calibri (Základní text)" w:hAnsi="Calibri (Základní text)" w:cs="Calibri (Základní text)"/>
          <w:sz w:val="24"/>
          <w:szCs w:val="24"/>
        </w:rPr>
        <w:t>Zavést systém pro uchovávání a správu dat získaných během monitoringu v souladu s pravidly projektu. Zajistit dostupnost dat pro účely vyhodnocování a další analýzy.</w:t>
      </w:r>
    </w:p>
    <w:p w14:paraId="1D42EA94" w14:textId="77777777" w:rsidR="00501E62" w:rsidRDefault="00501E62" w:rsidP="00501E62">
      <w:pPr>
        <w:pStyle w:val="Odstavecseseznamem"/>
        <w:spacing w:after="0"/>
        <w:ind w:left="1440"/>
        <w:rPr>
          <w:rFonts w:ascii="Calibri (Základní text)" w:eastAsia="Calibri (Základní text)" w:hAnsi="Calibri (Základní text)" w:cs="Calibri (Základní text)"/>
          <w:sz w:val="24"/>
          <w:szCs w:val="24"/>
        </w:rPr>
      </w:pPr>
    </w:p>
    <w:tbl>
      <w:tblPr>
        <w:tblStyle w:val="Mkatabulky"/>
        <w:tblW w:w="907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1701"/>
        <w:gridCol w:w="1701"/>
        <w:gridCol w:w="1984"/>
        <w:gridCol w:w="1701"/>
        <w:gridCol w:w="1984"/>
      </w:tblGrid>
      <w:tr w:rsidR="00501E62" w14:paraId="6209967B" w14:textId="77777777" w:rsidTr="007C35ED">
        <w:trPr>
          <w:trHeight w:val="300"/>
        </w:trPr>
        <w:tc>
          <w:tcPr>
            <w:tcW w:w="1701" w:type="dxa"/>
            <w:shd w:val="clear" w:color="auto" w:fill="B4C6E7" w:themeFill="accent1" w:themeFillTint="66"/>
          </w:tcPr>
          <w:p w14:paraId="2B2E026A"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Termín splnění</w:t>
            </w:r>
          </w:p>
        </w:tc>
        <w:tc>
          <w:tcPr>
            <w:tcW w:w="1701" w:type="dxa"/>
            <w:shd w:val="clear" w:color="auto" w:fill="D5DCE4" w:themeFill="text2" w:themeFillTint="33"/>
          </w:tcPr>
          <w:p w14:paraId="1F1F5D66"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Odpovědnost</w:t>
            </w:r>
          </w:p>
        </w:tc>
        <w:tc>
          <w:tcPr>
            <w:tcW w:w="1984" w:type="dxa"/>
            <w:shd w:val="clear" w:color="auto" w:fill="B4C6E7" w:themeFill="accent1" w:themeFillTint="66"/>
          </w:tcPr>
          <w:p w14:paraId="114ED113"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Spolupráce</w:t>
            </w:r>
          </w:p>
        </w:tc>
        <w:tc>
          <w:tcPr>
            <w:tcW w:w="1701" w:type="dxa"/>
            <w:shd w:val="clear" w:color="auto" w:fill="D5DCE4" w:themeFill="text2" w:themeFillTint="33"/>
          </w:tcPr>
          <w:p w14:paraId="17B7702A"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Zdroj financování</w:t>
            </w:r>
          </w:p>
        </w:tc>
        <w:tc>
          <w:tcPr>
            <w:tcW w:w="1984" w:type="dxa"/>
            <w:shd w:val="clear" w:color="auto" w:fill="B4C6E7" w:themeFill="accent1" w:themeFillTint="66"/>
          </w:tcPr>
          <w:p w14:paraId="7356BFD0" w14:textId="77777777" w:rsidR="00501E62" w:rsidRDefault="00501E62" w:rsidP="007C35ED">
            <w:pPr>
              <w:jc w:val="center"/>
              <w:rPr>
                <w:rFonts w:asciiTheme="minorHAnsi" w:eastAsiaTheme="minorEastAsia" w:hAnsiTheme="minorHAnsi" w:cstheme="minorBidi"/>
                <w:b/>
                <w:bCs/>
                <w:sz w:val="24"/>
                <w:szCs w:val="24"/>
              </w:rPr>
            </w:pPr>
            <w:r w:rsidRPr="40F4E476">
              <w:rPr>
                <w:rFonts w:asciiTheme="minorHAnsi" w:eastAsiaTheme="minorEastAsia" w:hAnsiTheme="minorHAnsi" w:cstheme="minorBidi"/>
                <w:b/>
                <w:bCs/>
                <w:sz w:val="24"/>
                <w:szCs w:val="24"/>
              </w:rPr>
              <w:t>Předpokládané finanční náklady</w:t>
            </w:r>
          </w:p>
        </w:tc>
      </w:tr>
      <w:tr w:rsidR="00501E62" w14:paraId="74BB0F1B" w14:textId="77777777" w:rsidTr="007C35ED">
        <w:trPr>
          <w:trHeight w:val="1701"/>
        </w:trPr>
        <w:tc>
          <w:tcPr>
            <w:tcW w:w="1701" w:type="dxa"/>
            <w:shd w:val="clear" w:color="auto" w:fill="B4C6E7" w:themeFill="accent1" w:themeFillTint="66"/>
          </w:tcPr>
          <w:p w14:paraId="24DED9B5"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4Q 2028</w:t>
            </w:r>
          </w:p>
        </w:tc>
        <w:tc>
          <w:tcPr>
            <w:tcW w:w="1701" w:type="dxa"/>
            <w:shd w:val="clear" w:color="auto" w:fill="D5DCE4" w:themeFill="text2" w:themeFillTint="33"/>
          </w:tcPr>
          <w:p w14:paraId="1452B33F"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MPSV</w:t>
            </w:r>
          </w:p>
        </w:tc>
        <w:tc>
          <w:tcPr>
            <w:tcW w:w="1984" w:type="dxa"/>
            <w:shd w:val="clear" w:color="auto" w:fill="B4C6E7" w:themeFill="accent1" w:themeFillTint="66"/>
          </w:tcPr>
          <w:p w14:paraId="43B33E18" w14:textId="77777777" w:rsidR="00501E62" w:rsidRDefault="00501E62" w:rsidP="007C35ED">
            <w:pPr>
              <w:rPr>
                <w:rFonts w:asciiTheme="minorHAnsi" w:eastAsiaTheme="minorEastAsia" w:hAnsiTheme="minorHAnsi" w:cstheme="minorBidi"/>
                <w:sz w:val="24"/>
                <w:szCs w:val="24"/>
              </w:rPr>
            </w:pPr>
          </w:p>
        </w:tc>
        <w:tc>
          <w:tcPr>
            <w:tcW w:w="1701" w:type="dxa"/>
            <w:shd w:val="clear" w:color="auto" w:fill="D5DCE4" w:themeFill="text2" w:themeFillTint="33"/>
          </w:tcPr>
          <w:p w14:paraId="4E62002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OPZ+</w:t>
            </w:r>
          </w:p>
        </w:tc>
        <w:tc>
          <w:tcPr>
            <w:tcW w:w="1984" w:type="dxa"/>
            <w:shd w:val="clear" w:color="auto" w:fill="B4C6E7" w:themeFill="accent1" w:themeFillTint="66"/>
          </w:tcPr>
          <w:p w14:paraId="20ABAA90" w14:textId="77777777" w:rsidR="00501E62" w:rsidRDefault="00501E62" w:rsidP="007C35ED">
            <w:pPr>
              <w:rPr>
                <w:rFonts w:asciiTheme="minorHAnsi" w:eastAsiaTheme="minorEastAsia" w:hAnsiTheme="minorHAnsi" w:cstheme="minorBidi"/>
                <w:sz w:val="24"/>
                <w:szCs w:val="24"/>
              </w:rPr>
            </w:pPr>
            <w:r w:rsidRPr="40F4E476">
              <w:rPr>
                <w:rFonts w:asciiTheme="minorHAnsi" w:eastAsiaTheme="minorEastAsia" w:hAnsiTheme="minorHAnsi" w:cstheme="minorBidi"/>
                <w:sz w:val="24"/>
                <w:szCs w:val="24"/>
              </w:rPr>
              <w:t>Mzdy pracovníků</w:t>
            </w:r>
          </w:p>
        </w:tc>
      </w:tr>
    </w:tbl>
    <w:p w14:paraId="473F72DF" w14:textId="77777777" w:rsidR="00501E62" w:rsidRDefault="00501E62" w:rsidP="00501E62">
      <w:pPr>
        <w:pStyle w:val="Odstavecseseznamem"/>
        <w:spacing w:after="0"/>
        <w:ind w:left="1440"/>
        <w:rPr>
          <w:rFonts w:ascii="Calibri (Základní text)" w:eastAsia="Calibri (Základní text)" w:hAnsi="Calibri (Základní text)" w:cs="Calibri (Základní text)"/>
          <w:sz w:val="24"/>
          <w:szCs w:val="24"/>
        </w:rPr>
      </w:pPr>
    </w:p>
    <w:p w14:paraId="6826BCC9" w14:textId="77777777" w:rsidR="00501E62" w:rsidRDefault="00501E62" w:rsidP="00501E62">
      <w:pPr>
        <w:spacing w:after="0"/>
        <w:jc w:val="both"/>
        <w:rPr>
          <w:rFonts w:ascii="Calibri (Základní text)" w:eastAsia="Calibri (Základní text)" w:hAnsi="Calibri (Základní text)" w:cs="Calibri (Základní text)"/>
          <w:sz w:val="24"/>
          <w:szCs w:val="24"/>
        </w:rPr>
      </w:pPr>
    </w:p>
    <w:p w14:paraId="31255AD0" w14:textId="77777777" w:rsidR="00501E62" w:rsidRDefault="00501E62" w:rsidP="00501E62">
      <w:pPr>
        <w:jc w:val="both"/>
        <w:rPr>
          <w:rFonts w:ascii="Calibri (Základní text)" w:eastAsia="Calibri (Základní text)" w:hAnsi="Calibri (Základní text)" w:cs="Calibri (Základní text)"/>
          <w:sz w:val="24"/>
          <w:szCs w:val="24"/>
        </w:rPr>
      </w:pPr>
      <w:r w:rsidRPr="1C1953C5">
        <w:rPr>
          <w:rFonts w:ascii="Calibri (Základní text)" w:eastAsia="Calibri (Základní text)" w:hAnsi="Calibri (Základní text)" w:cs="Calibri (Základní text)"/>
          <w:sz w:val="24"/>
          <w:szCs w:val="24"/>
        </w:rPr>
        <w:t xml:space="preserve">Akční plán </w:t>
      </w:r>
      <w:r>
        <w:rPr>
          <w:rFonts w:ascii="Calibri (Základní text)" w:eastAsia="Calibri (Základní text)" w:hAnsi="Calibri (Základní text)" w:cs="Calibri (Základní text)"/>
          <w:sz w:val="24"/>
          <w:szCs w:val="24"/>
        </w:rPr>
        <w:t>pro DI rozvíjí</w:t>
      </w:r>
      <w:r w:rsidRPr="1C1953C5">
        <w:rPr>
          <w:rFonts w:ascii="Calibri (Základní text)" w:eastAsia="Calibri (Základní text)" w:hAnsi="Calibri (Základní text)" w:cs="Calibri (Základní text)"/>
          <w:sz w:val="24"/>
          <w:szCs w:val="24"/>
        </w:rPr>
        <w:t xml:space="preserve"> </w:t>
      </w:r>
      <w:r>
        <w:rPr>
          <w:rFonts w:ascii="Calibri (Základní text)" w:eastAsia="Calibri (Základní text)" w:hAnsi="Calibri (Základní text)" w:cs="Calibri (Základní text)"/>
          <w:sz w:val="24"/>
          <w:szCs w:val="24"/>
        </w:rPr>
        <w:t>vizi NSRSS 2026+</w:t>
      </w:r>
      <w:r w:rsidRPr="1C1953C5">
        <w:rPr>
          <w:rFonts w:ascii="Calibri (Základní text)" w:eastAsia="Calibri (Základní text)" w:hAnsi="Calibri (Základní text)" w:cs="Calibri (Základní text)"/>
          <w:sz w:val="24"/>
          <w:szCs w:val="24"/>
        </w:rPr>
        <w:t xml:space="preserve"> a směr pro budoucnost, přičemž realizace všech cílů bude vyžadovat pokračující úsilí i po roce 2028. Přijetím tohoto strategického Akčního plánu </w:t>
      </w:r>
      <w:r>
        <w:rPr>
          <w:rFonts w:ascii="Calibri (Základní text)" w:eastAsia="Calibri (Základní text)" w:hAnsi="Calibri (Základní text)" w:cs="Calibri (Základní text)"/>
          <w:sz w:val="24"/>
          <w:szCs w:val="24"/>
        </w:rPr>
        <w:t xml:space="preserve">pro DI </w:t>
      </w:r>
      <w:r w:rsidRPr="1C1953C5">
        <w:rPr>
          <w:rFonts w:ascii="Calibri (Základní text)" w:eastAsia="Calibri (Základní text)" w:hAnsi="Calibri (Základní text)" w:cs="Calibri (Základní text)"/>
          <w:sz w:val="24"/>
          <w:szCs w:val="24"/>
        </w:rPr>
        <w:t>se Česká republika může posunout k naplnění své dlouhodobé vize inkluzivního, komunitního systému sociálních služeb, který plně respektuje práva a potřeby osob</w:t>
      </w:r>
      <w:r>
        <w:rPr>
          <w:rFonts w:ascii="Calibri (Základní text)" w:eastAsia="Calibri (Základní text)" w:hAnsi="Calibri (Základní text)" w:cs="Calibri (Základní text)"/>
          <w:sz w:val="24"/>
          <w:szCs w:val="24"/>
        </w:rPr>
        <w:br/>
      </w:r>
      <w:r w:rsidRPr="1C1953C5">
        <w:rPr>
          <w:rFonts w:ascii="Calibri (Základní text)" w:eastAsia="Calibri (Základní text)" w:hAnsi="Calibri (Základní text)" w:cs="Calibri (Základní text)"/>
          <w:sz w:val="24"/>
          <w:szCs w:val="24"/>
        </w:rPr>
        <w:t xml:space="preserve">se zdravotním postižením. </w:t>
      </w:r>
    </w:p>
    <w:p w14:paraId="0119B7B5" w14:textId="77777777" w:rsidR="00501E62" w:rsidRDefault="00501E62" w:rsidP="00501E62">
      <w:pPr>
        <w:spacing w:after="0"/>
        <w:rPr>
          <w:rFonts w:asciiTheme="minorHAnsi" w:eastAsiaTheme="minorEastAsia" w:hAnsiTheme="minorHAnsi" w:cstheme="minorBidi"/>
          <w:b/>
          <w:bCs/>
          <w:sz w:val="24"/>
          <w:szCs w:val="24"/>
        </w:rPr>
        <w:sectPr w:rsidR="00501E62" w:rsidSect="00501E62">
          <w:headerReference w:type="default" r:id="rId26"/>
          <w:pgSz w:w="11906" w:h="16838"/>
          <w:pgMar w:top="1417" w:right="1417" w:bottom="1417" w:left="1417" w:header="708" w:footer="708" w:gutter="0"/>
          <w:cols w:space="708"/>
          <w:docGrid w:linePitch="360"/>
        </w:sectPr>
      </w:pPr>
    </w:p>
    <w:p w14:paraId="52A93B92" w14:textId="77777777" w:rsidR="00501E62" w:rsidRDefault="00501E62" w:rsidP="00501E62">
      <w:pPr>
        <w:pStyle w:val="Nadpis1"/>
      </w:pPr>
      <w:bookmarkStart w:id="21" w:name="_Toc205818011"/>
      <w:r>
        <w:lastRenderedPageBreak/>
        <w:t>Seznam grafů</w:t>
      </w:r>
      <w:bookmarkEnd w:id="21"/>
    </w:p>
    <w:p w14:paraId="27BC99DF" w14:textId="75EBD398" w:rsidR="00FB5D0A" w:rsidRPr="00FB5D0A" w:rsidRDefault="00501E62">
      <w:pPr>
        <w:pStyle w:val="Seznamobrzk"/>
        <w:tabs>
          <w:tab w:val="right" w:leader="dot" w:pos="9062"/>
        </w:tabs>
        <w:rPr>
          <w:rFonts w:asciiTheme="minorHAnsi" w:eastAsiaTheme="minorEastAsia" w:hAnsiTheme="minorHAnsi" w:cstheme="minorBidi"/>
          <w:noProof/>
          <w:kern w:val="2"/>
          <w:sz w:val="28"/>
          <w:szCs w:val="28"/>
          <w:lang w:eastAsia="cs-CZ"/>
          <w14:ligatures w14:val="standardContextual"/>
        </w:rPr>
      </w:pPr>
      <w:r w:rsidRPr="00FB5D0A">
        <w:rPr>
          <w:rFonts w:ascii="Calibri (Základní text)" w:eastAsia="Calibri (Základní text)" w:hAnsi="Calibri (Základní text)" w:cs="Calibri (Základní text)"/>
          <w:sz w:val="26"/>
          <w:szCs w:val="26"/>
        </w:rPr>
        <w:fldChar w:fldCharType="begin"/>
      </w:r>
      <w:r w:rsidRPr="00FB5D0A">
        <w:rPr>
          <w:rFonts w:ascii="Calibri (Základní text)" w:eastAsia="Calibri (Základní text)" w:hAnsi="Calibri (Základní text)" w:cs="Calibri (Základní text)"/>
          <w:sz w:val="26"/>
          <w:szCs w:val="26"/>
        </w:rPr>
        <w:instrText xml:space="preserve"> TOC \h \z \c "Graf č." </w:instrText>
      </w:r>
      <w:r w:rsidRPr="00FB5D0A">
        <w:rPr>
          <w:rFonts w:ascii="Calibri (Základní text)" w:eastAsia="Calibri (Základní text)" w:hAnsi="Calibri (Základní text)" w:cs="Calibri (Základní text)"/>
          <w:sz w:val="26"/>
          <w:szCs w:val="26"/>
        </w:rPr>
        <w:fldChar w:fldCharType="separate"/>
      </w:r>
      <w:hyperlink w:anchor="_Toc205817940" w:history="1">
        <w:r w:rsidR="00FB5D0A" w:rsidRPr="00FB5D0A">
          <w:rPr>
            <w:rStyle w:val="Hypertextovodkaz"/>
            <w:rFonts w:eastAsia="Calibri (Základní text)" w:cstheme="minorHAnsi"/>
            <w:b/>
            <w:bCs/>
            <w:noProof/>
            <w:sz w:val="24"/>
            <w:szCs w:val="24"/>
          </w:rPr>
          <w:t>Graf č. 1</w:t>
        </w:r>
        <w:r w:rsidR="00FB5D0A" w:rsidRPr="00FB5D0A">
          <w:rPr>
            <w:rStyle w:val="Hypertextovodkaz"/>
            <w:rFonts w:eastAsia="Calibri (Základní text)" w:cstheme="minorHAnsi"/>
            <w:noProof/>
            <w:sz w:val="24"/>
            <w:szCs w:val="24"/>
          </w:rPr>
          <w:t>: Financování vznikajících komunitních kapacit k 30.6.2025</w:t>
        </w:r>
        <w:r w:rsidR="00FB5D0A" w:rsidRPr="00FB5D0A">
          <w:rPr>
            <w:noProof/>
            <w:webHidden/>
            <w:sz w:val="24"/>
            <w:szCs w:val="24"/>
          </w:rPr>
          <w:tab/>
        </w:r>
        <w:r w:rsidR="00FB5D0A" w:rsidRPr="00FB5D0A">
          <w:rPr>
            <w:noProof/>
            <w:webHidden/>
            <w:sz w:val="24"/>
            <w:szCs w:val="24"/>
          </w:rPr>
          <w:fldChar w:fldCharType="begin"/>
        </w:r>
        <w:r w:rsidR="00FB5D0A" w:rsidRPr="00FB5D0A">
          <w:rPr>
            <w:noProof/>
            <w:webHidden/>
            <w:sz w:val="24"/>
            <w:szCs w:val="24"/>
          </w:rPr>
          <w:instrText xml:space="preserve"> PAGEREF _Toc205817940 \h </w:instrText>
        </w:r>
        <w:r w:rsidR="00FB5D0A" w:rsidRPr="00FB5D0A">
          <w:rPr>
            <w:noProof/>
            <w:webHidden/>
            <w:sz w:val="24"/>
            <w:szCs w:val="24"/>
          </w:rPr>
        </w:r>
        <w:r w:rsidR="00FB5D0A" w:rsidRPr="00FB5D0A">
          <w:rPr>
            <w:noProof/>
            <w:webHidden/>
            <w:sz w:val="24"/>
            <w:szCs w:val="24"/>
          </w:rPr>
          <w:fldChar w:fldCharType="separate"/>
        </w:r>
        <w:r w:rsidR="00FB5D0A" w:rsidRPr="00FB5D0A">
          <w:rPr>
            <w:noProof/>
            <w:webHidden/>
            <w:sz w:val="24"/>
            <w:szCs w:val="24"/>
          </w:rPr>
          <w:t>15</w:t>
        </w:r>
        <w:r w:rsidR="00FB5D0A" w:rsidRPr="00FB5D0A">
          <w:rPr>
            <w:noProof/>
            <w:webHidden/>
            <w:sz w:val="24"/>
            <w:szCs w:val="24"/>
          </w:rPr>
          <w:fldChar w:fldCharType="end"/>
        </w:r>
      </w:hyperlink>
    </w:p>
    <w:p w14:paraId="0967C4F3" w14:textId="0E076054" w:rsidR="00FB5D0A" w:rsidRPr="00FB5D0A" w:rsidRDefault="00FB5D0A">
      <w:pPr>
        <w:pStyle w:val="Seznamobrzk"/>
        <w:tabs>
          <w:tab w:val="right" w:leader="dot" w:pos="9062"/>
        </w:tabs>
        <w:rPr>
          <w:rFonts w:asciiTheme="minorHAnsi" w:eastAsiaTheme="minorEastAsia" w:hAnsiTheme="minorHAnsi" w:cstheme="minorBidi"/>
          <w:noProof/>
          <w:kern w:val="2"/>
          <w:sz w:val="28"/>
          <w:szCs w:val="28"/>
          <w:lang w:eastAsia="cs-CZ"/>
          <w14:ligatures w14:val="standardContextual"/>
        </w:rPr>
      </w:pPr>
      <w:hyperlink w:anchor="_Toc205817941" w:history="1">
        <w:r w:rsidRPr="00FB5D0A">
          <w:rPr>
            <w:rStyle w:val="Hypertextovodkaz"/>
            <w:rFonts w:eastAsia="Calibri (Základní text)" w:cstheme="minorHAnsi"/>
            <w:b/>
            <w:bCs/>
            <w:noProof/>
            <w:sz w:val="24"/>
            <w:szCs w:val="24"/>
          </w:rPr>
          <w:t xml:space="preserve">Graf č. 2: </w:t>
        </w:r>
        <w:r w:rsidRPr="00FB5D0A">
          <w:rPr>
            <w:rStyle w:val="Hypertextovodkaz"/>
            <w:rFonts w:eastAsia="Calibri (Základní text)" w:cstheme="minorHAnsi"/>
            <w:noProof/>
            <w:sz w:val="24"/>
            <w:szCs w:val="24"/>
          </w:rPr>
          <w:t>Komunitní služby dle druhu k 30.6.2025</w:t>
        </w:r>
        <w:r w:rsidRPr="00FB5D0A">
          <w:rPr>
            <w:noProof/>
            <w:webHidden/>
            <w:sz w:val="24"/>
            <w:szCs w:val="24"/>
          </w:rPr>
          <w:tab/>
        </w:r>
        <w:r w:rsidRPr="00FB5D0A">
          <w:rPr>
            <w:noProof/>
            <w:webHidden/>
            <w:sz w:val="24"/>
            <w:szCs w:val="24"/>
          </w:rPr>
          <w:fldChar w:fldCharType="begin"/>
        </w:r>
        <w:r w:rsidRPr="00FB5D0A">
          <w:rPr>
            <w:noProof/>
            <w:webHidden/>
            <w:sz w:val="24"/>
            <w:szCs w:val="24"/>
          </w:rPr>
          <w:instrText xml:space="preserve"> PAGEREF _Toc205817941 \h </w:instrText>
        </w:r>
        <w:r w:rsidRPr="00FB5D0A">
          <w:rPr>
            <w:noProof/>
            <w:webHidden/>
            <w:sz w:val="24"/>
            <w:szCs w:val="24"/>
          </w:rPr>
        </w:r>
        <w:r w:rsidRPr="00FB5D0A">
          <w:rPr>
            <w:noProof/>
            <w:webHidden/>
            <w:sz w:val="24"/>
            <w:szCs w:val="24"/>
          </w:rPr>
          <w:fldChar w:fldCharType="separate"/>
        </w:r>
        <w:r w:rsidRPr="00FB5D0A">
          <w:rPr>
            <w:noProof/>
            <w:webHidden/>
            <w:sz w:val="24"/>
            <w:szCs w:val="24"/>
          </w:rPr>
          <w:t>17</w:t>
        </w:r>
        <w:r w:rsidRPr="00FB5D0A">
          <w:rPr>
            <w:noProof/>
            <w:webHidden/>
            <w:sz w:val="24"/>
            <w:szCs w:val="24"/>
          </w:rPr>
          <w:fldChar w:fldCharType="end"/>
        </w:r>
      </w:hyperlink>
    </w:p>
    <w:p w14:paraId="43B8A47A" w14:textId="6CFB55F2" w:rsidR="00501E62" w:rsidRPr="006F67B4" w:rsidRDefault="00501E62" w:rsidP="00501E62">
      <w:pPr>
        <w:pStyle w:val="Seznamobrzk"/>
        <w:tabs>
          <w:tab w:val="right" w:leader="dot" w:pos="9062"/>
        </w:tabs>
        <w:rPr>
          <w:rFonts w:ascii="Calibri (Základní text)" w:eastAsia="Calibri (Základní text)" w:hAnsi="Calibri (Základní text)" w:cs="Calibri (Základní text)"/>
          <w:sz w:val="24"/>
          <w:szCs w:val="24"/>
        </w:rPr>
      </w:pPr>
      <w:r w:rsidRPr="00FB5D0A">
        <w:rPr>
          <w:rFonts w:ascii="Calibri (Základní text)" w:eastAsia="Calibri (Základní text)" w:hAnsi="Calibri (Základní text)" w:cs="Calibri (Základní text)"/>
          <w:sz w:val="26"/>
          <w:szCs w:val="26"/>
        </w:rPr>
        <w:fldChar w:fldCharType="end"/>
      </w:r>
    </w:p>
    <w:p w14:paraId="1D8AB842" w14:textId="77777777" w:rsidR="00501E62" w:rsidRDefault="00501E62" w:rsidP="00501E62">
      <w:pPr>
        <w:pStyle w:val="Nadpis1"/>
      </w:pPr>
      <w:bookmarkStart w:id="22" w:name="_Toc205818012"/>
      <w:r>
        <w:t>Seznam příloh</w:t>
      </w:r>
      <w:bookmarkEnd w:id="22"/>
    </w:p>
    <w:p w14:paraId="2D40DB9C" w14:textId="08DD524C" w:rsidR="00FB5D0A" w:rsidRPr="00FB5D0A" w:rsidRDefault="00501E62">
      <w:pPr>
        <w:pStyle w:val="Seznamobrzk"/>
        <w:tabs>
          <w:tab w:val="right" w:leader="dot" w:pos="9062"/>
        </w:tabs>
        <w:rPr>
          <w:rFonts w:asciiTheme="minorHAnsi" w:eastAsiaTheme="minorEastAsia" w:hAnsiTheme="minorHAnsi" w:cstheme="minorBidi"/>
          <w:noProof/>
          <w:kern w:val="2"/>
          <w:sz w:val="28"/>
          <w:szCs w:val="28"/>
          <w:lang w:eastAsia="cs-CZ"/>
          <w14:ligatures w14:val="standardContextual"/>
        </w:rPr>
      </w:pPr>
      <w:r w:rsidRPr="00FB5D0A">
        <w:rPr>
          <w:rFonts w:ascii="Calibri (Základní text)" w:hAnsi="Calibri (Základní text)" w:cs="Calibri (Základní text)"/>
          <w:sz w:val="26"/>
          <w:szCs w:val="26"/>
        </w:rPr>
        <w:fldChar w:fldCharType="begin"/>
      </w:r>
      <w:r w:rsidRPr="00FB5D0A">
        <w:rPr>
          <w:rFonts w:ascii="Calibri (Základní text)" w:hAnsi="Calibri (Základní text)" w:cs="Calibri (Základní text)"/>
          <w:sz w:val="26"/>
          <w:szCs w:val="26"/>
        </w:rPr>
        <w:instrText xml:space="preserve"> TOC \h \z \c "Příloha č." </w:instrText>
      </w:r>
      <w:r w:rsidRPr="00FB5D0A">
        <w:rPr>
          <w:rFonts w:ascii="Calibri (Základní text)" w:hAnsi="Calibri (Základní text)" w:cs="Calibri (Základní text)"/>
          <w:sz w:val="26"/>
          <w:szCs w:val="26"/>
        </w:rPr>
        <w:fldChar w:fldCharType="separate"/>
      </w:r>
      <w:hyperlink w:anchor="_Toc205817958" w:history="1">
        <w:r w:rsidR="00FB5D0A" w:rsidRPr="00FB5D0A">
          <w:rPr>
            <w:rStyle w:val="Hypertextovodkaz"/>
            <w:b/>
            <w:bCs/>
            <w:noProof/>
            <w:sz w:val="24"/>
            <w:szCs w:val="24"/>
          </w:rPr>
          <w:t xml:space="preserve">Příloha č. 1: </w:t>
        </w:r>
        <w:r w:rsidR="00FB5D0A" w:rsidRPr="00FB5D0A">
          <w:rPr>
            <w:rStyle w:val="Hypertextovodkaz"/>
            <w:noProof/>
            <w:sz w:val="24"/>
            <w:szCs w:val="24"/>
          </w:rPr>
          <w:t>Monitoring rozpadu transformačních projektů dle krajů k 15.7.2025</w:t>
        </w:r>
        <w:r w:rsidR="00FB5D0A" w:rsidRPr="00FB5D0A">
          <w:rPr>
            <w:noProof/>
            <w:webHidden/>
            <w:sz w:val="24"/>
            <w:szCs w:val="24"/>
          </w:rPr>
          <w:tab/>
        </w:r>
        <w:r w:rsidR="00FB5D0A" w:rsidRPr="00FB5D0A">
          <w:rPr>
            <w:noProof/>
            <w:webHidden/>
            <w:sz w:val="24"/>
            <w:szCs w:val="24"/>
          </w:rPr>
          <w:fldChar w:fldCharType="begin"/>
        </w:r>
        <w:r w:rsidR="00FB5D0A" w:rsidRPr="00FB5D0A">
          <w:rPr>
            <w:noProof/>
            <w:webHidden/>
            <w:sz w:val="24"/>
            <w:szCs w:val="24"/>
          </w:rPr>
          <w:instrText xml:space="preserve"> PAGEREF _Toc205817958 \h </w:instrText>
        </w:r>
        <w:r w:rsidR="00FB5D0A" w:rsidRPr="00FB5D0A">
          <w:rPr>
            <w:noProof/>
            <w:webHidden/>
            <w:sz w:val="24"/>
            <w:szCs w:val="24"/>
          </w:rPr>
        </w:r>
        <w:r w:rsidR="00FB5D0A" w:rsidRPr="00FB5D0A">
          <w:rPr>
            <w:noProof/>
            <w:webHidden/>
            <w:sz w:val="24"/>
            <w:szCs w:val="24"/>
          </w:rPr>
          <w:fldChar w:fldCharType="separate"/>
        </w:r>
        <w:r w:rsidR="00FB5D0A" w:rsidRPr="00FB5D0A">
          <w:rPr>
            <w:noProof/>
            <w:webHidden/>
            <w:sz w:val="24"/>
            <w:szCs w:val="24"/>
          </w:rPr>
          <w:t>39</w:t>
        </w:r>
        <w:r w:rsidR="00FB5D0A" w:rsidRPr="00FB5D0A">
          <w:rPr>
            <w:noProof/>
            <w:webHidden/>
            <w:sz w:val="24"/>
            <w:szCs w:val="24"/>
          </w:rPr>
          <w:fldChar w:fldCharType="end"/>
        </w:r>
      </w:hyperlink>
    </w:p>
    <w:p w14:paraId="2C35B1FC" w14:textId="17103E2B" w:rsidR="00FB5D0A" w:rsidRPr="00FB5D0A" w:rsidRDefault="00FB5D0A">
      <w:pPr>
        <w:pStyle w:val="Seznamobrzk"/>
        <w:tabs>
          <w:tab w:val="right" w:leader="dot" w:pos="9062"/>
        </w:tabs>
        <w:rPr>
          <w:rFonts w:asciiTheme="minorHAnsi" w:eastAsiaTheme="minorEastAsia" w:hAnsiTheme="minorHAnsi" w:cstheme="minorBidi"/>
          <w:noProof/>
          <w:kern w:val="2"/>
          <w:sz w:val="28"/>
          <w:szCs w:val="28"/>
          <w:lang w:eastAsia="cs-CZ"/>
          <w14:ligatures w14:val="standardContextual"/>
        </w:rPr>
      </w:pPr>
      <w:hyperlink w:anchor="_Toc205817959" w:history="1">
        <w:r w:rsidRPr="00FB5D0A">
          <w:rPr>
            <w:rStyle w:val="Hypertextovodkaz"/>
            <w:b/>
            <w:bCs/>
            <w:noProof/>
            <w:sz w:val="24"/>
            <w:szCs w:val="24"/>
          </w:rPr>
          <w:t xml:space="preserve">Příloha č. 2: </w:t>
        </w:r>
        <w:r w:rsidRPr="00FB5D0A">
          <w:rPr>
            <w:rStyle w:val="Hypertextovodkaz"/>
            <w:noProof/>
            <w:sz w:val="24"/>
            <w:szCs w:val="24"/>
          </w:rPr>
          <w:t>Seznam zkratek</w:t>
        </w:r>
        <w:r w:rsidRPr="00FB5D0A">
          <w:rPr>
            <w:noProof/>
            <w:webHidden/>
            <w:sz w:val="24"/>
            <w:szCs w:val="24"/>
          </w:rPr>
          <w:tab/>
        </w:r>
        <w:r w:rsidRPr="00FB5D0A">
          <w:rPr>
            <w:noProof/>
            <w:webHidden/>
            <w:sz w:val="24"/>
            <w:szCs w:val="24"/>
          </w:rPr>
          <w:fldChar w:fldCharType="begin"/>
        </w:r>
        <w:r w:rsidRPr="00FB5D0A">
          <w:rPr>
            <w:noProof/>
            <w:webHidden/>
            <w:sz w:val="24"/>
            <w:szCs w:val="24"/>
          </w:rPr>
          <w:instrText xml:space="preserve"> PAGEREF _Toc205817959 \h </w:instrText>
        </w:r>
        <w:r w:rsidRPr="00FB5D0A">
          <w:rPr>
            <w:noProof/>
            <w:webHidden/>
            <w:sz w:val="24"/>
            <w:szCs w:val="24"/>
          </w:rPr>
        </w:r>
        <w:r w:rsidRPr="00FB5D0A">
          <w:rPr>
            <w:noProof/>
            <w:webHidden/>
            <w:sz w:val="24"/>
            <w:szCs w:val="24"/>
          </w:rPr>
          <w:fldChar w:fldCharType="separate"/>
        </w:r>
        <w:r w:rsidRPr="00FB5D0A">
          <w:rPr>
            <w:noProof/>
            <w:webHidden/>
            <w:sz w:val="24"/>
            <w:szCs w:val="24"/>
          </w:rPr>
          <w:t>48</w:t>
        </w:r>
        <w:r w:rsidRPr="00FB5D0A">
          <w:rPr>
            <w:noProof/>
            <w:webHidden/>
            <w:sz w:val="24"/>
            <w:szCs w:val="24"/>
          </w:rPr>
          <w:fldChar w:fldCharType="end"/>
        </w:r>
      </w:hyperlink>
    </w:p>
    <w:p w14:paraId="22F9E0DF" w14:textId="4066D888" w:rsidR="00FB5D0A" w:rsidRPr="00FB5D0A" w:rsidRDefault="00FB5D0A">
      <w:pPr>
        <w:pStyle w:val="Seznamobrzk"/>
        <w:tabs>
          <w:tab w:val="right" w:leader="dot" w:pos="9062"/>
        </w:tabs>
        <w:rPr>
          <w:rFonts w:asciiTheme="minorHAnsi" w:eastAsiaTheme="minorEastAsia" w:hAnsiTheme="minorHAnsi" w:cstheme="minorBidi"/>
          <w:noProof/>
          <w:kern w:val="2"/>
          <w:sz w:val="28"/>
          <w:szCs w:val="28"/>
          <w:lang w:eastAsia="cs-CZ"/>
          <w14:ligatures w14:val="standardContextual"/>
        </w:rPr>
      </w:pPr>
      <w:hyperlink w:anchor="_Toc205817960" w:history="1">
        <w:r w:rsidRPr="00FB5D0A">
          <w:rPr>
            <w:rStyle w:val="Hypertextovodkaz"/>
            <w:b/>
            <w:bCs/>
            <w:noProof/>
            <w:sz w:val="24"/>
            <w:szCs w:val="24"/>
          </w:rPr>
          <w:t>Příloha č. 3:</w:t>
        </w:r>
        <w:r w:rsidRPr="00FB5D0A">
          <w:rPr>
            <w:rStyle w:val="Hypertextovodkaz"/>
            <w:noProof/>
            <w:sz w:val="24"/>
            <w:szCs w:val="24"/>
          </w:rPr>
          <w:t xml:space="preserve"> Seznam zdrojů</w:t>
        </w:r>
        <w:r w:rsidRPr="00FB5D0A">
          <w:rPr>
            <w:noProof/>
            <w:webHidden/>
            <w:sz w:val="24"/>
            <w:szCs w:val="24"/>
          </w:rPr>
          <w:tab/>
        </w:r>
        <w:r w:rsidRPr="00FB5D0A">
          <w:rPr>
            <w:noProof/>
            <w:webHidden/>
            <w:sz w:val="24"/>
            <w:szCs w:val="24"/>
          </w:rPr>
          <w:fldChar w:fldCharType="begin"/>
        </w:r>
        <w:r w:rsidRPr="00FB5D0A">
          <w:rPr>
            <w:noProof/>
            <w:webHidden/>
            <w:sz w:val="24"/>
            <w:szCs w:val="24"/>
          </w:rPr>
          <w:instrText xml:space="preserve"> PAGEREF _Toc205817960 \h </w:instrText>
        </w:r>
        <w:r w:rsidRPr="00FB5D0A">
          <w:rPr>
            <w:noProof/>
            <w:webHidden/>
            <w:sz w:val="24"/>
            <w:szCs w:val="24"/>
          </w:rPr>
        </w:r>
        <w:r w:rsidRPr="00FB5D0A">
          <w:rPr>
            <w:noProof/>
            <w:webHidden/>
            <w:sz w:val="24"/>
            <w:szCs w:val="24"/>
          </w:rPr>
          <w:fldChar w:fldCharType="separate"/>
        </w:r>
        <w:r w:rsidRPr="00FB5D0A">
          <w:rPr>
            <w:noProof/>
            <w:webHidden/>
            <w:sz w:val="24"/>
            <w:szCs w:val="24"/>
          </w:rPr>
          <w:t>50</w:t>
        </w:r>
        <w:r w:rsidRPr="00FB5D0A">
          <w:rPr>
            <w:noProof/>
            <w:webHidden/>
            <w:sz w:val="24"/>
            <w:szCs w:val="24"/>
          </w:rPr>
          <w:fldChar w:fldCharType="end"/>
        </w:r>
      </w:hyperlink>
    </w:p>
    <w:p w14:paraId="7917F35F" w14:textId="67349A0F" w:rsidR="00501E62" w:rsidRDefault="00501E62" w:rsidP="00501E62">
      <w:pPr>
        <w:pStyle w:val="Seznamobrzk"/>
        <w:tabs>
          <w:tab w:val="right" w:leader="dot" w:pos="9062"/>
        </w:tabs>
        <w:rPr>
          <w:rFonts w:asciiTheme="minorHAnsi" w:eastAsiaTheme="minorEastAsia" w:hAnsiTheme="minorHAnsi" w:cstheme="minorBidi"/>
          <w:b/>
          <w:bCs/>
          <w:sz w:val="24"/>
          <w:szCs w:val="24"/>
        </w:rPr>
        <w:sectPr w:rsidR="00501E62" w:rsidSect="00501E62">
          <w:pgSz w:w="11906" w:h="16838"/>
          <w:pgMar w:top="1417" w:right="1417" w:bottom="1417" w:left="1417" w:header="708" w:footer="708" w:gutter="0"/>
          <w:cols w:space="708"/>
          <w:docGrid w:linePitch="360"/>
        </w:sectPr>
      </w:pPr>
      <w:r w:rsidRPr="00FB5D0A">
        <w:rPr>
          <w:rFonts w:ascii="Calibri (Základní text)" w:hAnsi="Calibri (Základní text)" w:cs="Calibri (Základní text)"/>
          <w:sz w:val="26"/>
          <w:szCs w:val="26"/>
        </w:rPr>
        <w:fldChar w:fldCharType="end"/>
      </w:r>
    </w:p>
    <w:p w14:paraId="26E0703C" w14:textId="77777777" w:rsidR="00501E62" w:rsidRPr="006F67B4" w:rsidRDefault="00501E62" w:rsidP="00501E62">
      <w:pPr>
        <w:pStyle w:val="Titulek"/>
        <w:rPr>
          <w:rFonts w:asciiTheme="minorHAnsi" w:eastAsiaTheme="minorEastAsia" w:hAnsiTheme="minorHAnsi" w:cstheme="minorBidi"/>
          <w:i w:val="0"/>
          <w:iCs w:val="0"/>
          <w:color w:val="auto"/>
          <w:sz w:val="24"/>
          <w:szCs w:val="24"/>
        </w:rPr>
      </w:pPr>
      <w:bookmarkStart w:id="23" w:name="_Toc205817958"/>
      <w:r w:rsidRPr="006F67B4">
        <w:rPr>
          <w:rFonts w:asciiTheme="minorHAnsi" w:eastAsiaTheme="minorEastAsia" w:hAnsiTheme="minorHAnsi" w:cstheme="minorBidi"/>
          <w:b/>
          <w:bCs/>
          <w:i w:val="0"/>
          <w:iCs w:val="0"/>
          <w:color w:val="auto"/>
          <w:sz w:val="24"/>
          <w:szCs w:val="24"/>
        </w:rPr>
        <w:lastRenderedPageBreak/>
        <w:t xml:space="preserve">Příloha č. </w:t>
      </w:r>
      <w:r w:rsidRPr="006F67B4">
        <w:rPr>
          <w:rFonts w:asciiTheme="minorHAnsi" w:eastAsiaTheme="minorEastAsia" w:hAnsiTheme="minorHAnsi" w:cstheme="minorBidi"/>
          <w:b/>
          <w:bCs/>
          <w:i w:val="0"/>
          <w:iCs w:val="0"/>
          <w:color w:val="auto"/>
          <w:sz w:val="24"/>
          <w:szCs w:val="24"/>
        </w:rPr>
        <w:fldChar w:fldCharType="begin"/>
      </w:r>
      <w:r w:rsidRPr="006F67B4">
        <w:rPr>
          <w:rFonts w:asciiTheme="minorHAnsi" w:eastAsiaTheme="minorEastAsia" w:hAnsiTheme="minorHAnsi" w:cstheme="minorBidi"/>
          <w:b/>
          <w:bCs/>
          <w:i w:val="0"/>
          <w:iCs w:val="0"/>
          <w:color w:val="auto"/>
          <w:sz w:val="24"/>
          <w:szCs w:val="24"/>
        </w:rPr>
        <w:instrText xml:space="preserve"> SEQ Příloha_č. \* ARABIC </w:instrText>
      </w:r>
      <w:r w:rsidRPr="006F67B4">
        <w:rPr>
          <w:rFonts w:asciiTheme="minorHAnsi" w:eastAsiaTheme="minorEastAsia" w:hAnsiTheme="minorHAnsi" w:cstheme="minorBidi"/>
          <w:b/>
          <w:bCs/>
          <w:i w:val="0"/>
          <w:iCs w:val="0"/>
          <w:color w:val="auto"/>
          <w:sz w:val="24"/>
          <w:szCs w:val="24"/>
        </w:rPr>
        <w:fldChar w:fldCharType="separate"/>
      </w:r>
      <w:r>
        <w:rPr>
          <w:rFonts w:asciiTheme="minorHAnsi" w:eastAsiaTheme="minorEastAsia" w:hAnsiTheme="minorHAnsi" w:cstheme="minorBidi"/>
          <w:b/>
          <w:bCs/>
          <w:i w:val="0"/>
          <w:iCs w:val="0"/>
          <w:noProof/>
          <w:color w:val="auto"/>
          <w:sz w:val="24"/>
          <w:szCs w:val="24"/>
        </w:rPr>
        <w:t>1</w:t>
      </w:r>
      <w:r w:rsidRPr="006F67B4">
        <w:rPr>
          <w:rFonts w:asciiTheme="minorHAnsi" w:eastAsiaTheme="minorEastAsia" w:hAnsiTheme="minorHAnsi" w:cstheme="minorBidi"/>
          <w:b/>
          <w:bCs/>
          <w:i w:val="0"/>
          <w:iCs w:val="0"/>
          <w:color w:val="auto"/>
          <w:sz w:val="24"/>
          <w:szCs w:val="24"/>
        </w:rPr>
        <w:fldChar w:fldCharType="end"/>
      </w:r>
      <w:r w:rsidRPr="006F67B4">
        <w:rPr>
          <w:rFonts w:asciiTheme="minorHAnsi" w:eastAsiaTheme="minorEastAsia" w:hAnsiTheme="minorHAnsi" w:cstheme="minorBidi"/>
          <w:b/>
          <w:bCs/>
          <w:i w:val="0"/>
          <w:iCs w:val="0"/>
          <w:color w:val="auto"/>
          <w:sz w:val="24"/>
          <w:szCs w:val="24"/>
        </w:rPr>
        <w:t>: Monitoring rozpadu transformačních projektů dle krajů k 15.7.2025</w:t>
      </w:r>
      <w:bookmarkEnd w:id="23"/>
    </w:p>
    <w:p w14:paraId="0B3E76DB" w14:textId="77777777" w:rsidR="00501E62" w:rsidRDefault="00501E62" w:rsidP="00501E62">
      <w:pPr>
        <w:spacing w:after="0"/>
        <w:rPr>
          <w:rFonts w:asciiTheme="minorHAnsi" w:eastAsiaTheme="minorEastAsia" w:hAnsiTheme="minorHAnsi" w:cstheme="minorBidi"/>
          <w:b/>
          <w:bCs/>
          <w:sz w:val="24"/>
          <w:szCs w:val="24"/>
        </w:rPr>
      </w:pPr>
      <w:r w:rsidRPr="009A6CC5">
        <w:rPr>
          <w:noProof/>
        </w:rPr>
        <w:drawing>
          <wp:anchor distT="0" distB="0" distL="114300" distR="114300" simplePos="0" relativeHeight="251658247" behindDoc="0" locked="0" layoutInCell="1" allowOverlap="1" wp14:anchorId="20491F1D" wp14:editId="303B6664">
            <wp:simplePos x="0" y="0"/>
            <wp:positionH relativeFrom="margin">
              <wp:posOffset>-282575</wp:posOffset>
            </wp:positionH>
            <wp:positionV relativeFrom="paragraph">
              <wp:posOffset>212725</wp:posOffset>
            </wp:positionV>
            <wp:extent cx="9518650" cy="5128260"/>
            <wp:effectExtent l="0" t="0" r="6350" b="0"/>
            <wp:wrapTopAndBottom/>
            <wp:docPr id="1295330619" name="Obrázek 1" descr="Obsah obrázku text, snímek obrazovky, číslo,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30619" name="Obrázek 1" descr="Obsah obrázku text, snímek obrazovky, číslo, Paralelní&#10;&#10;Obsah vygenerovaný umělou inteligencí může být nesprávný."/>
                    <pic:cNvPicPr/>
                  </pic:nvPicPr>
                  <pic:blipFill>
                    <a:blip r:embed="rId27">
                      <a:extLst>
                        <a:ext uri="{28A0092B-C50C-407E-A947-70E740481C1C}">
                          <a14:useLocalDpi xmlns:a14="http://schemas.microsoft.com/office/drawing/2010/main" val="0"/>
                        </a:ext>
                      </a:extLst>
                    </a:blip>
                    <a:stretch>
                      <a:fillRect/>
                    </a:stretch>
                  </pic:blipFill>
                  <pic:spPr>
                    <a:xfrm>
                      <a:off x="0" y="0"/>
                      <a:ext cx="9518650" cy="5128260"/>
                    </a:xfrm>
                    <a:prstGeom prst="rect">
                      <a:avLst/>
                    </a:prstGeom>
                  </pic:spPr>
                </pic:pic>
              </a:graphicData>
            </a:graphic>
            <wp14:sizeRelH relativeFrom="margin">
              <wp14:pctWidth>0</wp14:pctWidth>
            </wp14:sizeRelH>
            <wp14:sizeRelV relativeFrom="margin">
              <wp14:pctHeight>0</wp14:pctHeight>
            </wp14:sizeRelV>
          </wp:anchor>
        </w:drawing>
      </w:r>
      <w:r w:rsidRPr="6B3CA37A">
        <w:rPr>
          <w:rFonts w:asciiTheme="minorHAnsi" w:eastAsiaTheme="minorEastAsia" w:hAnsiTheme="minorHAnsi" w:cstheme="minorBidi"/>
          <w:b/>
          <w:bCs/>
          <w:sz w:val="24"/>
          <w:szCs w:val="24"/>
        </w:rPr>
        <w:t>Zlínský kraj</w:t>
      </w:r>
    </w:p>
    <w:p w14:paraId="766266DA" w14:textId="77777777" w:rsidR="00501E62" w:rsidRDefault="00501E62" w:rsidP="00501E62">
      <w:pPr>
        <w:spacing w:after="0"/>
        <w:rPr>
          <w:rFonts w:asciiTheme="minorHAnsi" w:eastAsiaTheme="minorEastAsia" w:hAnsiTheme="minorHAnsi" w:cstheme="minorBidi"/>
          <w:b/>
          <w:bCs/>
          <w:sz w:val="24"/>
          <w:szCs w:val="24"/>
        </w:rPr>
      </w:pPr>
      <w:r w:rsidRPr="008D0E68">
        <w:rPr>
          <w:rFonts w:asciiTheme="minorHAnsi" w:eastAsiaTheme="minorEastAsia" w:hAnsiTheme="minorHAnsi" w:cstheme="minorBidi"/>
          <w:b/>
          <w:bCs/>
          <w:noProof/>
          <w:sz w:val="24"/>
          <w:szCs w:val="24"/>
        </w:rPr>
        <w:lastRenderedPageBreak/>
        <w:drawing>
          <wp:anchor distT="0" distB="0" distL="114300" distR="114300" simplePos="0" relativeHeight="251658248" behindDoc="0" locked="0" layoutInCell="1" allowOverlap="1" wp14:anchorId="71D3CF69" wp14:editId="65C8DB1D">
            <wp:simplePos x="0" y="0"/>
            <wp:positionH relativeFrom="margin">
              <wp:align>left</wp:align>
            </wp:positionH>
            <wp:positionV relativeFrom="page">
              <wp:posOffset>1135380</wp:posOffset>
            </wp:positionV>
            <wp:extent cx="8496300" cy="5655810"/>
            <wp:effectExtent l="0" t="0" r="0" b="2540"/>
            <wp:wrapTopAndBottom/>
            <wp:docPr id="1888926862" name="Obrázek 1" descr="Obsah obrázku text, snímek obrazovky, číslo,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26862" name="Obrázek 1" descr="Obsah obrázku text, snímek obrazovky, číslo, Paralelní&#10;&#10;Obsah vygenerovaný umělou inteligencí může být nesprávný."/>
                    <pic:cNvPicPr/>
                  </pic:nvPicPr>
                  <pic:blipFill>
                    <a:blip r:embed="rId28">
                      <a:extLst>
                        <a:ext uri="{28A0092B-C50C-407E-A947-70E740481C1C}">
                          <a14:useLocalDpi xmlns:a14="http://schemas.microsoft.com/office/drawing/2010/main" val="0"/>
                        </a:ext>
                      </a:extLst>
                    </a:blip>
                    <a:stretch>
                      <a:fillRect/>
                    </a:stretch>
                  </pic:blipFill>
                  <pic:spPr>
                    <a:xfrm>
                      <a:off x="0" y="0"/>
                      <a:ext cx="8496300" cy="5655810"/>
                    </a:xfrm>
                    <a:prstGeom prst="rect">
                      <a:avLst/>
                    </a:prstGeom>
                  </pic:spPr>
                </pic:pic>
              </a:graphicData>
            </a:graphic>
            <wp14:sizeRelH relativeFrom="page">
              <wp14:pctWidth>0</wp14:pctWidth>
            </wp14:sizeRelH>
            <wp14:sizeRelV relativeFrom="page">
              <wp14:pctHeight>0</wp14:pctHeight>
            </wp14:sizeRelV>
          </wp:anchor>
        </w:drawing>
      </w:r>
      <w:r w:rsidRPr="6B3CA37A">
        <w:rPr>
          <w:rFonts w:asciiTheme="minorHAnsi" w:eastAsiaTheme="minorEastAsia" w:hAnsiTheme="minorHAnsi" w:cstheme="minorBidi"/>
          <w:b/>
          <w:bCs/>
          <w:sz w:val="24"/>
          <w:szCs w:val="24"/>
        </w:rPr>
        <w:t>Olomoucký kraj</w:t>
      </w:r>
    </w:p>
    <w:p w14:paraId="3810BB59" w14:textId="77777777" w:rsidR="00501E62" w:rsidRDefault="00501E62" w:rsidP="00501E62">
      <w:pPr>
        <w:spacing w:after="160" w:line="259" w:lineRule="auto"/>
        <w:rPr>
          <w:rFonts w:asciiTheme="minorHAnsi" w:eastAsiaTheme="minorEastAsia" w:hAnsiTheme="minorHAnsi" w:cstheme="minorBidi"/>
          <w:b/>
          <w:bCs/>
          <w:sz w:val="24"/>
          <w:szCs w:val="24"/>
        </w:rPr>
      </w:pPr>
      <w:r w:rsidRPr="00861063">
        <w:rPr>
          <w:rFonts w:asciiTheme="minorHAnsi" w:eastAsiaTheme="minorEastAsia" w:hAnsiTheme="minorHAnsi" w:cstheme="minorBidi"/>
          <w:b/>
          <w:bCs/>
          <w:noProof/>
          <w:sz w:val="24"/>
          <w:szCs w:val="24"/>
        </w:rPr>
        <w:lastRenderedPageBreak/>
        <w:drawing>
          <wp:anchor distT="0" distB="0" distL="114300" distR="114300" simplePos="0" relativeHeight="251658249" behindDoc="0" locked="0" layoutInCell="1" allowOverlap="1" wp14:anchorId="658ADDFF" wp14:editId="1B736026">
            <wp:simplePos x="0" y="0"/>
            <wp:positionH relativeFrom="page">
              <wp:posOffset>328930</wp:posOffset>
            </wp:positionH>
            <wp:positionV relativeFrom="paragraph">
              <wp:posOffset>266065</wp:posOffset>
            </wp:positionV>
            <wp:extent cx="10157645" cy="2804160"/>
            <wp:effectExtent l="0" t="0" r="0" b="0"/>
            <wp:wrapTopAndBottom/>
            <wp:docPr id="873198609" name="Obrázek 1" descr="Obsah obrázku text, snímek obrazovky, řada/pruh,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98609" name="Obrázek 1" descr="Obsah obrázku text, snímek obrazovky, řada/pruh, číslo&#10;&#10;Obsah vygenerovaný umělou inteligencí může být nesprávný."/>
                    <pic:cNvPicPr/>
                  </pic:nvPicPr>
                  <pic:blipFill>
                    <a:blip r:embed="rId29">
                      <a:extLst>
                        <a:ext uri="{28A0092B-C50C-407E-A947-70E740481C1C}">
                          <a14:useLocalDpi xmlns:a14="http://schemas.microsoft.com/office/drawing/2010/main" val="0"/>
                        </a:ext>
                      </a:extLst>
                    </a:blip>
                    <a:stretch>
                      <a:fillRect/>
                    </a:stretch>
                  </pic:blipFill>
                  <pic:spPr>
                    <a:xfrm>
                      <a:off x="0" y="0"/>
                      <a:ext cx="10157645" cy="2804160"/>
                    </a:xfrm>
                    <a:prstGeom prst="rect">
                      <a:avLst/>
                    </a:prstGeom>
                  </pic:spPr>
                </pic:pic>
              </a:graphicData>
            </a:graphic>
            <wp14:sizeRelH relativeFrom="margin">
              <wp14:pctWidth>0</wp14:pctWidth>
            </wp14:sizeRelH>
            <wp14:sizeRelV relativeFrom="margin">
              <wp14:pctHeight>0</wp14:pctHeight>
            </wp14:sizeRelV>
          </wp:anchor>
        </w:drawing>
      </w:r>
      <w:r w:rsidRPr="6B3CA37A">
        <w:rPr>
          <w:rFonts w:asciiTheme="minorHAnsi" w:eastAsiaTheme="minorEastAsia" w:hAnsiTheme="minorHAnsi" w:cstheme="minorBidi"/>
          <w:b/>
          <w:bCs/>
          <w:sz w:val="24"/>
          <w:szCs w:val="24"/>
        </w:rPr>
        <w:t>Liberecký kraj</w:t>
      </w:r>
    </w:p>
    <w:p w14:paraId="74F00C70" w14:textId="77777777" w:rsidR="00501E62" w:rsidRDefault="00501E62" w:rsidP="00501E62">
      <w:pPr>
        <w:rPr>
          <w:rFonts w:asciiTheme="minorHAnsi" w:eastAsiaTheme="minorEastAsia" w:hAnsiTheme="minorHAnsi" w:cstheme="minorBidi"/>
          <w:b/>
          <w:bCs/>
          <w:sz w:val="24"/>
          <w:szCs w:val="24"/>
        </w:rPr>
        <w:sectPr w:rsidR="00501E62" w:rsidSect="00501E62">
          <w:headerReference w:type="default" r:id="rId30"/>
          <w:pgSz w:w="16838" w:h="11906" w:orient="landscape"/>
          <w:pgMar w:top="1417" w:right="1417" w:bottom="1417" w:left="1417" w:header="708" w:footer="708" w:gutter="0"/>
          <w:cols w:space="708"/>
          <w:docGrid w:linePitch="360"/>
        </w:sectPr>
      </w:pPr>
    </w:p>
    <w:p w14:paraId="381A0CFD" w14:textId="77777777" w:rsidR="00501E62" w:rsidRDefault="00501E62" w:rsidP="00501E62">
      <w:pPr>
        <w:rPr>
          <w:rFonts w:asciiTheme="minorHAnsi" w:eastAsiaTheme="minorEastAsia" w:hAnsiTheme="minorHAnsi" w:cstheme="minorBidi"/>
          <w:b/>
          <w:bCs/>
          <w:sz w:val="24"/>
          <w:szCs w:val="24"/>
        </w:rPr>
      </w:pPr>
      <w:r w:rsidRPr="6B3CA37A">
        <w:rPr>
          <w:rFonts w:asciiTheme="minorHAnsi" w:eastAsiaTheme="minorEastAsia" w:hAnsiTheme="minorHAnsi" w:cstheme="minorBidi"/>
          <w:b/>
          <w:bCs/>
          <w:sz w:val="24"/>
          <w:szCs w:val="24"/>
        </w:rPr>
        <w:lastRenderedPageBreak/>
        <w:t>Jihomoravský kraj</w:t>
      </w:r>
    </w:p>
    <w:p w14:paraId="5A7119C1" w14:textId="77777777" w:rsidR="00501E62" w:rsidRDefault="00501E62" w:rsidP="00501E62">
      <w:pPr>
        <w:rPr>
          <w:rFonts w:asciiTheme="minorHAnsi" w:eastAsiaTheme="minorEastAsia" w:hAnsiTheme="minorHAnsi" w:cstheme="minorBidi"/>
          <w:b/>
          <w:bCs/>
          <w:sz w:val="24"/>
          <w:szCs w:val="24"/>
        </w:rPr>
      </w:pPr>
      <w:r w:rsidRPr="00B44D43">
        <w:rPr>
          <w:rFonts w:asciiTheme="minorHAnsi" w:eastAsiaTheme="minorEastAsia" w:hAnsiTheme="minorHAnsi" w:cstheme="minorBidi"/>
          <w:b/>
          <w:bCs/>
          <w:noProof/>
          <w:sz w:val="24"/>
          <w:szCs w:val="24"/>
        </w:rPr>
        <w:drawing>
          <wp:inline distT="0" distB="0" distL="0" distR="0" wp14:anchorId="343C437C" wp14:editId="499D45D1">
            <wp:extent cx="8503376" cy="5400473"/>
            <wp:effectExtent l="0" t="0" r="0" b="0"/>
            <wp:docPr id="514520579" name="Obrázek 1" descr="Obsah obrázku text, číslo, Paralelní,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20579" name="Obrázek 1" descr="Obsah obrázku text, číslo, Paralelní, snímek obrazovky&#10;&#10;Obsah vygenerovaný umělou inteligencí může být nesprávný."/>
                    <pic:cNvPicPr/>
                  </pic:nvPicPr>
                  <pic:blipFill>
                    <a:blip r:embed="rId31">
                      <a:extLst>
                        <a:ext uri="{28A0092B-C50C-407E-A947-70E740481C1C}">
                          <a14:useLocalDpi xmlns:a14="http://schemas.microsoft.com/office/drawing/2010/main" val="0"/>
                        </a:ext>
                      </a:extLst>
                    </a:blip>
                    <a:stretch>
                      <a:fillRect/>
                    </a:stretch>
                  </pic:blipFill>
                  <pic:spPr>
                    <a:xfrm>
                      <a:off x="0" y="0"/>
                      <a:ext cx="8503376" cy="5400473"/>
                    </a:xfrm>
                    <a:prstGeom prst="rect">
                      <a:avLst/>
                    </a:prstGeom>
                  </pic:spPr>
                </pic:pic>
              </a:graphicData>
            </a:graphic>
          </wp:inline>
        </w:drawing>
      </w:r>
    </w:p>
    <w:p w14:paraId="3FF5E4C5" w14:textId="77777777" w:rsidR="00501E62" w:rsidRDefault="00501E62" w:rsidP="00501E62">
      <w:pPr>
        <w:rPr>
          <w:rFonts w:asciiTheme="minorHAnsi" w:eastAsiaTheme="minorEastAsia" w:hAnsiTheme="minorHAnsi" w:cstheme="minorBidi"/>
          <w:b/>
          <w:bCs/>
          <w:sz w:val="24"/>
          <w:szCs w:val="24"/>
        </w:rPr>
      </w:pPr>
      <w:r w:rsidRPr="6B3CA37A">
        <w:rPr>
          <w:rFonts w:asciiTheme="minorHAnsi" w:eastAsiaTheme="minorEastAsia" w:hAnsiTheme="minorHAnsi" w:cstheme="minorBidi"/>
          <w:b/>
          <w:bCs/>
          <w:sz w:val="24"/>
          <w:szCs w:val="24"/>
        </w:rPr>
        <w:br w:type="page"/>
      </w:r>
      <w:r>
        <w:rPr>
          <w:noProof/>
        </w:rPr>
        <w:lastRenderedPageBreak/>
        <w:drawing>
          <wp:anchor distT="0" distB="0" distL="114300" distR="114300" simplePos="0" relativeHeight="251658240" behindDoc="0" locked="0" layoutInCell="1" allowOverlap="1" wp14:anchorId="1A6B2D08" wp14:editId="318C4FA6">
            <wp:simplePos x="0" y="0"/>
            <wp:positionH relativeFrom="margin">
              <wp:posOffset>-481330</wp:posOffset>
            </wp:positionH>
            <wp:positionV relativeFrom="paragraph">
              <wp:posOffset>319405</wp:posOffset>
            </wp:positionV>
            <wp:extent cx="10090150" cy="1341120"/>
            <wp:effectExtent l="0" t="0" r="6350" b="0"/>
            <wp:wrapSquare wrapText="bothSides"/>
            <wp:docPr id="790404066" name="Obrázek 1" descr="Obsah obrázku text, řada/pruh,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04066" name="Obrázek 1" descr="Obsah obrázku text, řada/pruh, Písmo, číslo&#10;&#10;Obsah vygenerovaný umělou inteligencí může být nesprávný."/>
                    <pic:cNvPicPr/>
                  </pic:nvPicPr>
                  <pic:blipFill>
                    <a:blip r:embed="rId32">
                      <a:extLst>
                        <a:ext uri="{28A0092B-C50C-407E-A947-70E740481C1C}">
                          <a14:useLocalDpi xmlns:a14="http://schemas.microsoft.com/office/drawing/2010/main" val="0"/>
                        </a:ext>
                      </a:extLst>
                    </a:blip>
                    <a:stretch>
                      <a:fillRect/>
                    </a:stretch>
                  </pic:blipFill>
                  <pic:spPr>
                    <a:xfrm>
                      <a:off x="0" y="0"/>
                      <a:ext cx="10090150" cy="1341120"/>
                    </a:xfrm>
                    <a:prstGeom prst="rect">
                      <a:avLst/>
                    </a:prstGeom>
                  </pic:spPr>
                </pic:pic>
              </a:graphicData>
            </a:graphic>
            <wp14:sizeRelH relativeFrom="page">
              <wp14:pctWidth>0</wp14:pctWidth>
            </wp14:sizeRelH>
            <wp14:sizeRelV relativeFrom="page">
              <wp14:pctHeight>0</wp14:pctHeight>
            </wp14:sizeRelV>
          </wp:anchor>
        </w:drawing>
      </w:r>
      <w:r w:rsidRPr="6B3CA37A">
        <w:rPr>
          <w:rFonts w:asciiTheme="minorHAnsi" w:eastAsiaTheme="minorEastAsia" w:hAnsiTheme="minorHAnsi" w:cstheme="minorBidi"/>
          <w:b/>
          <w:bCs/>
          <w:sz w:val="24"/>
          <w:szCs w:val="24"/>
        </w:rPr>
        <w:t>Ústecký kraj</w:t>
      </w:r>
    </w:p>
    <w:p w14:paraId="5756235F" w14:textId="77777777" w:rsidR="00501E62" w:rsidRDefault="00501E62" w:rsidP="00501E62"/>
    <w:p w14:paraId="1E97CA22" w14:textId="77777777" w:rsidR="00501E62" w:rsidRDefault="00501E62" w:rsidP="00501E62">
      <w:pPr>
        <w:rPr>
          <w:rFonts w:asciiTheme="minorHAnsi" w:eastAsiaTheme="minorEastAsia" w:hAnsiTheme="minorHAnsi" w:cstheme="minorBidi"/>
          <w:b/>
          <w:bCs/>
          <w:sz w:val="24"/>
          <w:szCs w:val="24"/>
        </w:rPr>
      </w:pPr>
      <w:r w:rsidRPr="00D44D08">
        <w:rPr>
          <w:rFonts w:asciiTheme="minorHAnsi" w:eastAsiaTheme="minorEastAsia" w:hAnsiTheme="minorHAnsi" w:cstheme="minorBidi"/>
          <w:b/>
          <w:bCs/>
          <w:noProof/>
          <w:sz w:val="24"/>
          <w:szCs w:val="24"/>
        </w:rPr>
        <w:drawing>
          <wp:anchor distT="0" distB="0" distL="114300" distR="114300" simplePos="0" relativeHeight="251658241" behindDoc="0" locked="0" layoutInCell="1" allowOverlap="1" wp14:anchorId="7354A59F" wp14:editId="6ED85C48">
            <wp:simplePos x="0" y="0"/>
            <wp:positionH relativeFrom="margin">
              <wp:posOffset>-473710</wp:posOffset>
            </wp:positionH>
            <wp:positionV relativeFrom="paragraph">
              <wp:posOffset>263525</wp:posOffset>
            </wp:positionV>
            <wp:extent cx="10105390" cy="1539240"/>
            <wp:effectExtent l="0" t="0" r="0" b="3810"/>
            <wp:wrapTopAndBottom/>
            <wp:docPr id="899420240" name="Obrázek 1" descr="Obsah obrázku text, řada/pruh,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20240" name="Obrázek 1" descr="Obsah obrázku text, řada/pruh, Písmo, číslo&#10;&#10;Obsah vygenerovaný umělou inteligencí může být nesprávný."/>
                    <pic:cNvPicPr/>
                  </pic:nvPicPr>
                  <pic:blipFill>
                    <a:blip r:embed="rId33">
                      <a:extLst>
                        <a:ext uri="{28A0092B-C50C-407E-A947-70E740481C1C}">
                          <a14:useLocalDpi xmlns:a14="http://schemas.microsoft.com/office/drawing/2010/main" val="0"/>
                        </a:ext>
                      </a:extLst>
                    </a:blip>
                    <a:stretch>
                      <a:fillRect/>
                    </a:stretch>
                  </pic:blipFill>
                  <pic:spPr>
                    <a:xfrm>
                      <a:off x="0" y="0"/>
                      <a:ext cx="10105390" cy="1539240"/>
                    </a:xfrm>
                    <a:prstGeom prst="rect">
                      <a:avLst/>
                    </a:prstGeom>
                  </pic:spPr>
                </pic:pic>
              </a:graphicData>
            </a:graphic>
            <wp14:sizeRelH relativeFrom="margin">
              <wp14:pctWidth>0</wp14:pctWidth>
            </wp14:sizeRelH>
            <wp14:sizeRelV relativeFrom="margin">
              <wp14:pctHeight>0</wp14:pctHeight>
            </wp14:sizeRelV>
          </wp:anchor>
        </w:drawing>
      </w:r>
      <w:r w:rsidRPr="506CAEF4">
        <w:rPr>
          <w:rFonts w:asciiTheme="minorHAnsi" w:eastAsiaTheme="minorEastAsia" w:hAnsiTheme="minorHAnsi" w:cstheme="minorBidi"/>
          <w:b/>
          <w:bCs/>
          <w:sz w:val="24"/>
          <w:szCs w:val="24"/>
        </w:rPr>
        <w:t>Karlovarský kraj</w:t>
      </w:r>
      <w:r>
        <w:rPr>
          <w:rFonts w:asciiTheme="minorHAnsi" w:eastAsiaTheme="minorEastAsia" w:hAnsiTheme="minorHAnsi" w:cstheme="minorBidi"/>
          <w:b/>
          <w:bCs/>
          <w:sz w:val="24"/>
          <w:szCs w:val="24"/>
        </w:rPr>
        <w:br w:type="page"/>
      </w:r>
    </w:p>
    <w:p w14:paraId="40322CEE" w14:textId="77777777" w:rsidR="00501E62" w:rsidRDefault="00501E62" w:rsidP="00501E62">
      <w:pPr>
        <w:rPr>
          <w:rFonts w:asciiTheme="minorHAnsi" w:eastAsiaTheme="minorEastAsia" w:hAnsiTheme="minorHAnsi" w:cstheme="minorBidi"/>
          <w:b/>
          <w:bCs/>
          <w:sz w:val="24"/>
          <w:szCs w:val="24"/>
        </w:rPr>
      </w:pPr>
      <w:r w:rsidRPr="003802C7">
        <w:rPr>
          <w:rFonts w:asciiTheme="minorHAnsi" w:eastAsiaTheme="minorEastAsia" w:hAnsiTheme="minorHAnsi" w:cstheme="minorBidi"/>
          <w:b/>
          <w:bCs/>
          <w:noProof/>
          <w:sz w:val="24"/>
          <w:szCs w:val="24"/>
        </w:rPr>
        <w:lastRenderedPageBreak/>
        <w:drawing>
          <wp:anchor distT="0" distB="0" distL="114300" distR="114300" simplePos="0" relativeHeight="251658242" behindDoc="0" locked="0" layoutInCell="1" allowOverlap="1" wp14:anchorId="127648B9" wp14:editId="7D593335">
            <wp:simplePos x="0" y="0"/>
            <wp:positionH relativeFrom="margin">
              <wp:posOffset>-610870</wp:posOffset>
            </wp:positionH>
            <wp:positionV relativeFrom="paragraph">
              <wp:posOffset>304165</wp:posOffset>
            </wp:positionV>
            <wp:extent cx="10252075" cy="5448300"/>
            <wp:effectExtent l="0" t="0" r="0" b="0"/>
            <wp:wrapTopAndBottom/>
            <wp:docPr id="125314443" name="Obrázek 1" descr="Obsah obrázku text, snímek obrazovky, číslo,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4443" name="Obrázek 1" descr="Obsah obrázku text, snímek obrazovky, číslo, Paralelní&#10;&#10;Obsah vygenerovaný umělou inteligencí může být nesprávný."/>
                    <pic:cNvPicPr/>
                  </pic:nvPicPr>
                  <pic:blipFill>
                    <a:blip r:embed="rId34">
                      <a:extLst>
                        <a:ext uri="{28A0092B-C50C-407E-A947-70E740481C1C}">
                          <a14:useLocalDpi xmlns:a14="http://schemas.microsoft.com/office/drawing/2010/main" val="0"/>
                        </a:ext>
                      </a:extLst>
                    </a:blip>
                    <a:stretch>
                      <a:fillRect/>
                    </a:stretch>
                  </pic:blipFill>
                  <pic:spPr>
                    <a:xfrm>
                      <a:off x="0" y="0"/>
                      <a:ext cx="10252075" cy="54483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Bidi"/>
          <w:b/>
          <w:bCs/>
          <w:sz w:val="24"/>
          <w:szCs w:val="24"/>
        </w:rPr>
        <w:t>Kraj Vysočina</w:t>
      </w:r>
    </w:p>
    <w:p w14:paraId="5FF2713D" w14:textId="77777777" w:rsidR="00501E62" w:rsidRDefault="00501E62" w:rsidP="00501E62">
      <w:pPr>
        <w:rPr>
          <w:rFonts w:asciiTheme="minorHAnsi" w:eastAsiaTheme="minorEastAsia" w:hAnsiTheme="minorHAnsi" w:cstheme="minorBidi"/>
          <w:b/>
          <w:bCs/>
          <w:sz w:val="24"/>
          <w:szCs w:val="24"/>
        </w:rPr>
      </w:pPr>
      <w:r w:rsidRPr="000D685B">
        <w:rPr>
          <w:rFonts w:asciiTheme="minorHAnsi" w:eastAsiaTheme="minorEastAsia" w:hAnsiTheme="minorHAnsi" w:cstheme="minorBidi"/>
          <w:b/>
          <w:bCs/>
          <w:noProof/>
          <w:sz w:val="24"/>
          <w:szCs w:val="24"/>
        </w:rPr>
        <w:lastRenderedPageBreak/>
        <w:drawing>
          <wp:anchor distT="0" distB="0" distL="114300" distR="114300" simplePos="0" relativeHeight="251658243" behindDoc="0" locked="0" layoutInCell="1" allowOverlap="1" wp14:anchorId="04465F58" wp14:editId="620E7E99">
            <wp:simplePos x="0" y="0"/>
            <wp:positionH relativeFrom="margin">
              <wp:posOffset>-473075</wp:posOffset>
            </wp:positionH>
            <wp:positionV relativeFrom="paragraph">
              <wp:posOffset>204470</wp:posOffset>
            </wp:positionV>
            <wp:extent cx="9829800" cy="3019425"/>
            <wp:effectExtent l="0" t="0" r="0" b="9525"/>
            <wp:wrapTopAndBottom/>
            <wp:docPr id="1155867218" name="Obrázek 1" descr="Obsah obrázku text, snímek obrazovky, řada/pruh,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67218" name="Obrázek 1" descr="Obsah obrázku text, snímek obrazovky, řada/pruh, číslo&#10;&#10;Obsah vygenerovaný umělou inteligencí může být nesprávný."/>
                    <pic:cNvPicPr/>
                  </pic:nvPicPr>
                  <pic:blipFill>
                    <a:blip r:embed="rId35">
                      <a:extLst>
                        <a:ext uri="{28A0092B-C50C-407E-A947-70E740481C1C}">
                          <a14:useLocalDpi xmlns:a14="http://schemas.microsoft.com/office/drawing/2010/main" val="0"/>
                        </a:ext>
                      </a:extLst>
                    </a:blip>
                    <a:stretch>
                      <a:fillRect/>
                    </a:stretch>
                  </pic:blipFill>
                  <pic:spPr>
                    <a:xfrm>
                      <a:off x="0" y="0"/>
                      <a:ext cx="9829800" cy="30194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Bidi"/>
          <w:b/>
          <w:bCs/>
          <w:sz w:val="24"/>
          <w:szCs w:val="24"/>
        </w:rPr>
        <w:t>Středočeský kraj</w:t>
      </w:r>
    </w:p>
    <w:p w14:paraId="72EF15A3" w14:textId="77777777" w:rsidR="00501E62" w:rsidRDefault="00501E62" w:rsidP="00501E62">
      <w:pPr>
        <w:rPr>
          <w:rFonts w:asciiTheme="minorHAnsi" w:eastAsiaTheme="minorEastAsia" w:hAnsiTheme="minorHAnsi" w:cstheme="minorBidi"/>
          <w:b/>
          <w:bCs/>
          <w:sz w:val="24"/>
          <w:szCs w:val="24"/>
        </w:rPr>
      </w:pPr>
    </w:p>
    <w:p w14:paraId="591DFE4E" w14:textId="77777777" w:rsidR="00501E62" w:rsidRDefault="00501E62" w:rsidP="00501E62">
      <w:pPr>
        <w:rPr>
          <w:rFonts w:asciiTheme="minorHAnsi" w:eastAsiaTheme="minorEastAsia" w:hAnsiTheme="minorHAnsi" w:cstheme="minorBidi"/>
          <w:b/>
          <w:bCs/>
          <w:sz w:val="24"/>
          <w:szCs w:val="24"/>
        </w:rPr>
      </w:pPr>
      <w:r>
        <w:rPr>
          <w:rFonts w:asciiTheme="minorHAnsi" w:eastAsiaTheme="minorEastAsia" w:hAnsiTheme="minorHAnsi" w:cstheme="minorBidi"/>
          <w:b/>
          <w:bCs/>
          <w:sz w:val="24"/>
          <w:szCs w:val="24"/>
        </w:rPr>
        <w:br w:type="page"/>
      </w:r>
    </w:p>
    <w:p w14:paraId="6EB1EC58" w14:textId="77777777" w:rsidR="00501E62" w:rsidRDefault="00501E62" w:rsidP="00501E62">
      <w:pPr>
        <w:rPr>
          <w:rFonts w:asciiTheme="minorHAnsi" w:eastAsiaTheme="minorEastAsia" w:hAnsiTheme="minorHAnsi" w:cstheme="minorBidi"/>
          <w:b/>
          <w:bCs/>
          <w:sz w:val="24"/>
          <w:szCs w:val="24"/>
        </w:rPr>
      </w:pPr>
      <w:r w:rsidRPr="00A06D7F">
        <w:rPr>
          <w:rFonts w:asciiTheme="minorHAnsi" w:eastAsiaTheme="minorEastAsia" w:hAnsiTheme="minorHAnsi" w:cstheme="minorBidi"/>
          <w:b/>
          <w:bCs/>
          <w:noProof/>
          <w:sz w:val="24"/>
          <w:szCs w:val="24"/>
        </w:rPr>
        <w:lastRenderedPageBreak/>
        <w:drawing>
          <wp:anchor distT="0" distB="0" distL="114300" distR="114300" simplePos="0" relativeHeight="251658244" behindDoc="0" locked="0" layoutInCell="1" allowOverlap="1" wp14:anchorId="7A5063F5" wp14:editId="611BA7A5">
            <wp:simplePos x="0" y="0"/>
            <wp:positionH relativeFrom="margin">
              <wp:align>center</wp:align>
            </wp:positionH>
            <wp:positionV relativeFrom="paragraph">
              <wp:posOffset>266065</wp:posOffset>
            </wp:positionV>
            <wp:extent cx="10260000" cy="2158371"/>
            <wp:effectExtent l="0" t="0" r="8255" b="0"/>
            <wp:wrapTopAndBottom/>
            <wp:docPr id="291106292" name="Obrázek 1" descr="Obsah obrázku text, snímek obrazovky, řada/pruh,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06292" name="Obrázek 1" descr="Obsah obrázku text, snímek obrazovky, řada/pruh, číslo&#10;&#10;Obsah vygenerovaný umělou inteligencí může být nesprávný."/>
                    <pic:cNvPicPr/>
                  </pic:nvPicPr>
                  <pic:blipFill>
                    <a:blip r:embed="rId36">
                      <a:extLst>
                        <a:ext uri="{28A0092B-C50C-407E-A947-70E740481C1C}">
                          <a14:useLocalDpi xmlns:a14="http://schemas.microsoft.com/office/drawing/2010/main" val="0"/>
                        </a:ext>
                      </a:extLst>
                    </a:blip>
                    <a:stretch>
                      <a:fillRect/>
                    </a:stretch>
                  </pic:blipFill>
                  <pic:spPr>
                    <a:xfrm>
                      <a:off x="0" y="0"/>
                      <a:ext cx="10260000" cy="2158371"/>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Bidi"/>
          <w:b/>
          <w:bCs/>
          <w:sz w:val="24"/>
          <w:szCs w:val="24"/>
        </w:rPr>
        <w:t>Královehradecký kraj</w:t>
      </w:r>
    </w:p>
    <w:p w14:paraId="3AC4EF65" w14:textId="77777777" w:rsidR="00501E62" w:rsidRDefault="00501E62" w:rsidP="00501E62">
      <w:pPr>
        <w:rPr>
          <w:rFonts w:asciiTheme="minorHAnsi" w:eastAsiaTheme="minorEastAsia" w:hAnsiTheme="minorHAnsi" w:cstheme="minorBidi"/>
          <w:b/>
          <w:bCs/>
          <w:sz w:val="24"/>
          <w:szCs w:val="24"/>
        </w:rPr>
      </w:pPr>
    </w:p>
    <w:p w14:paraId="3020C03F" w14:textId="77777777" w:rsidR="00501E62" w:rsidRDefault="00501E62" w:rsidP="00501E62">
      <w:pPr>
        <w:rPr>
          <w:rFonts w:asciiTheme="minorHAnsi" w:eastAsiaTheme="minorEastAsia" w:hAnsiTheme="minorHAnsi" w:cstheme="minorBidi"/>
          <w:b/>
          <w:bCs/>
          <w:sz w:val="24"/>
          <w:szCs w:val="24"/>
        </w:rPr>
      </w:pPr>
      <w:r w:rsidRPr="00F34FCA">
        <w:rPr>
          <w:rFonts w:asciiTheme="minorHAnsi" w:eastAsiaTheme="minorEastAsia" w:hAnsiTheme="minorHAnsi" w:cstheme="minorBidi"/>
          <w:b/>
          <w:bCs/>
          <w:noProof/>
          <w:sz w:val="24"/>
          <w:szCs w:val="24"/>
        </w:rPr>
        <w:drawing>
          <wp:anchor distT="0" distB="0" distL="114300" distR="114300" simplePos="0" relativeHeight="251658246" behindDoc="0" locked="0" layoutInCell="1" allowOverlap="1" wp14:anchorId="18BA44A9" wp14:editId="7CFB4CA4">
            <wp:simplePos x="0" y="0"/>
            <wp:positionH relativeFrom="margin">
              <wp:align>center</wp:align>
            </wp:positionH>
            <wp:positionV relativeFrom="paragraph">
              <wp:posOffset>287655</wp:posOffset>
            </wp:positionV>
            <wp:extent cx="10260965" cy="2125980"/>
            <wp:effectExtent l="0" t="0" r="6985" b="7620"/>
            <wp:wrapTopAndBottom/>
            <wp:docPr id="1685108038" name="Obrázek 1" descr="Obsah obrázku text, snímek obrazovky, řada/pruh,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08038" name="Obrázek 1" descr="Obsah obrázku text, snímek obrazovky, řada/pruh, číslo&#10;&#10;Obsah vygenerovaný umělou inteligencí může být nesprávný."/>
                    <pic:cNvPicPr/>
                  </pic:nvPicPr>
                  <pic:blipFill>
                    <a:blip r:embed="rId37">
                      <a:extLst>
                        <a:ext uri="{28A0092B-C50C-407E-A947-70E740481C1C}">
                          <a14:useLocalDpi xmlns:a14="http://schemas.microsoft.com/office/drawing/2010/main" val="0"/>
                        </a:ext>
                      </a:extLst>
                    </a:blip>
                    <a:stretch>
                      <a:fillRect/>
                    </a:stretch>
                  </pic:blipFill>
                  <pic:spPr>
                    <a:xfrm>
                      <a:off x="0" y="0"/>
                      <a:ext cx="10260965" cy="21259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Bidi"/>
          <w:b/>
          <w:bCs/>
          <w:sz w:val="24"/>
          <w:szCs w:val="24"/>
        </w:rPr>
        <w:t>Pardubický kraj</w:t>
      </w:r>
    </w:p>
    <w:p w14:paraId="737C0075" w14:textId="77777777" w:rsidR="00501E62" w:rsidRDefault="00501E62" w:rsidP="00501E62">
      <w:pPr>
        <w:rPr>
          <w:rFonts w:asciiTheme="minorHAnsi" w:eastAsiaTheme="minorEastAsia" w:hAnsiTheme="minorHAnsi" w:cstheme="minorBidi"/>
          <w:b/>
          <w:bCs/>
          <w:sz w:val="24"/>
          <w:szCs w:val="24"/>
        </w:rPr>
      </w:pPr>
    </w:p>
    <w:p w14:paraId="772A84F5" w14:textId="77777777" w:rsidR="00501E62" w:rsidRDefault="00501E62" w:rsidP="00501E62">
      <w:pPr>
        <w:rPr>
          <w:rFonts w:asciiTheme="minorHAnsi" w:eastAsiaTheme="minorEastAsia" w:hAnsiTheme="minorHAnsi" w:cstheme="minorBidi"/>
          <w:b/>
          <w:bCs/>
          <w:sz w:val="24"/>
          <w:szCs w:val="24"/>
        </w:rPr>
      </w:pPr>
      <w:r w:rsidRPr="00DA6523">
        <w:rPr>
          <w:rFonts w:asciiTheme="minorHAnsi" w:eastAsiaTheme="minorEastAsia" w:hAnsiTheme="minorHAnsi" w:cstheme="minorBidi"/>
          <w:b/>
          <w:bCs/>
          <w:noProof/>
          <w:sz w:val="24"/>
          <w:szCs w:val="24"/>
        </w:rPr>
        <w:lastRenderedPageBreak/>
        <w:drawing>
          <wp:anchor distT="0" distB="0" distL="114300" distR="114300" simplePos="0" relativeHeight="251658245" behindDoc="0" locked="0" layoutInCell="1" allowOverlap="1" wp14:anchorId="4A8629F4" wp14:editId="4FB81867">
            <wp:simplePos x="0" y="0"/>
            <wp:positionH relativeFrom="page">
              <wp:posOffset>243840</wp:posOffset>
            </wp:positionH>
            <wp:positionV relativeFrom="paragraph">
              <wp:posOffset>360045</wp:posOffset>
            </wp:positionV>
            <wp:extent cx="10243820" cy="1584960"/>
            <wp:effectExtent l="0" t="0" r="5080" b="0"/>
            <wp:wrapTopAndBottom/>
            <wp:docPr id="177930964" name="Obrázek 1" descr="Obsah obrázku text, snímek obrazovky, řada/pruh,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0964" name="Obrázek 1" descr="Obsah obrázku text, snímek obrazovky, řada/pruh, číslo&#10;&#10;Obsah vygenerovaný umělou inteligencí může být nesprávný."/>
                    <pic:cNvPicPr/>
                  </pic:nvPicPr>
                  <pic:blipFill>
                    <a:blip r:embed="rId38">
                      <a:extLst>
                        <a:ext uri="{28A0092B-C50C-407E-A947-70E740481C1C}">
                          <a14:useLocalDpi xmlns:a14="http://schemas.microsoft.com/office/drawing/2010/main" val="0"/>
                        </a:ext>
                      </a:extLst>
                    </a:blip>
                    <a:stretch>
                      <a:fillRect/>
                    </a:stretch>
                  </pic:blipFill>
                  <pic:spPr>
                    <a:xfrm>
                      <a:off x="0" y="0"/>
                      <a:ext cx="10243820" cy="15849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Bidi"/>
          <w:b/>
          <w:bCs/>
          <w:sz w:val="24"/>
          <w:szCs w:val="24"/>
        </w:rPr>
        <w:t>Moravskoslezský kraj</w:t>
      </w:r>
    </w:p>
    <w:p w14:paraId="353B9FF8" w14:textId="77777777" w:rsidR="00501E62" w:rsidRDefault="00501E62" w:rsidP="00501E62">
      <w:pPr>
        <w:rPr>
          <w:rFonts w:asciiTheme="minorHAnsi" w:eastAsiaTheme="minorEastAsia" w:hAnsiTheme="minorHAnsi" w:cstheme="minorBidi"/>
          <w:b/>
          <w:bCs/>
          <w:sz w:val="24"/>
          <w:szCs w:val="24"/>
        </w:rPr>
        <w:sectPr w:rsidR="00501E62" w:rsidSect="00501E62">
          <w:pgSz w:w="16838" w:h="11906" w:orient="landscape"/>
          <w:pgMar w:top="1417" w:right="1417" w:bottom="1417" w:left="1417" w:header="708" w:footer="708" w:gutter="0"/>
          <w:cols w:space="708"/>
          <w:docGrid w:linePitch="360"/>
        </w:sectPr>
      </w:pPr>
    </w:p>
    <w:p w14:paraId="4B74B566" w14:textId="77777777" w:rsidR="00501E62" w:rsidRPr="006F67B4" w:rsidRDefault="00501E62" w:rsidP="00501E62">
      <w:pPr>
        <w:pStyle w:val="Titulek"/>
        <w:rPr>
          <w:rFonts w:asciiTheme="minorHAnsi" w:eastAsiaTheme="minorEastAsia" w:hAnsiTheme="minorHAnsi" w:cstheme="minorBidi"/>
          <w:b/>
          <w:bCs/>
          <w:i w:val="0"/>
          <w:iCs w:val="0"/>
          <w:color w:val="auto"/>
          <w:sz w:val="24"/>
          <w:szCs w:val="24"/>
        </w:rPr>
      </w:pPr>
      <w:bookmarkStart w:id="24" w:name="_Toc205817959"/>
      <w:r w:rsidRPr="006F67B4">
        <w:rPr>
          <w:rFonts w:asciiTheme="minorHAnsi" w:eastAsiaTheme="minorEastAsia" w:hAnsiTheme="minorHAnsi" w:cstheme="minorBidi"/>
          <w:b/>
          <w:bCs/>
          <w:i w:val="0"/>
          <w:iCs w:val="0"/>
          <w:color w:val="auto"/>
          <w:sz w:val="24"/>
          <w:szCs w:val="24"/>
        </w:rPr>
        <w:lastRenderedPageBreak/>
        <w:t xml:space="preserve">Příloha č. </w:t>
      </w:r>
      <w:r w:rsidRPr="006F67B4">
        <w:rPr>
          <w:rFonts w:asciiTheme="minorHAnsi" w:eastAsiaTheme="minorEastAsia" w:hAnsiTheme="minorHAnsi" w:cstheme="minorBidi"/>
          <w:b/>
          <w:bCs/>
          <w:i w:val="0"/>
          <w:iCs w:val="0"/>
          <w:color w:val="auto"/>
          <w:sz w:val="24"/>
          <w:szCs w:val="24"/>
        </w:rPr>
        <w:fldChar w:fldCharType="begin"/>
      </w:r>
      <w:r w:rsidRPr="006F67B4">
        <w:rPr>
          <w:rFonts w:asciiTheme="minorHAnsi" w:eastAsiaTheme="minorEastAsia" w:hAnsiTheme="minorHAnsi" w:cstheme="minorBidi"/>
          <w:b/>
          <w:bCs/>
          <w:i w:val="0"/>
          <w:iCs w:val="0"/>
          <w:color w:val="auto"/>
          <w:sz w:val="24"/>
          <w:szCs w:val="24"/>
        </w:rPr>
        <w:instrText xml:space="preserve"> SEQ Příloha_č. \* ARABIC </w:instrText>
      </w:r>
      <w:r w:rsidRPr="006F67B4">
        <w:rPr>
          <w:rFonts w:asciiTheme="minorHAnsi" w:eastAsiaTheme="minorEastAsia" w:hAnsiTheme="minorHAnsi" w:cstheme="minorBidi"/>
          <w:b/>
          <w:bCs/>
          <w:i w:val="0"/>
          <w:iCs w:val="0"/>
          <w:color w:val="auto"/>
          <w:sz w:val="24"/>
          <w:szCs w:val="24"/>
        </w:rPr>
        <w:fldChar w:fldCharType="separate"/>
      </w:r>
      <w:r>
        <w:rPr>
          <w:rFonts w:asciiTheme="minorHAnsi" w:eastAsiaTheme="minorEastAsia" w:hAnsiTheme="minorHAnsi" w:cstheme="minorBidi"/>
          <w:b/>
          <w:bCs/>
          <w:i w:val="0"/>
          <w:iCs w:val="0"/>
          <w:noProof/>
          <w:color w:val="auto"/>
          <w:sz w:val="24"/>
          <w:szCs w:val="24"/>
        </w:rPr>
        <w:t>2</w:t>
      </w:r>
      <w:r w:rsidRPr="006F67B4">
        <w:rPr>
          <w:rFonts w:asciiTheme="minorHAnsi" w:eastAsiaTheme="minorEastAsia" w:hAnsiTheme="minorHAnsi" w:cstheme="minorBidi"/>
          <w:b/>
          <w:bCs/>
          <w:i w:val="0"/>
          <w:iCs w:val="0"/>
          <w:color w:val="auto"/>
          <w:sz w:val="24"/>
          <w:szCs w:val="24"/>
        </w:rPr>
        <w:fldChar w:fldCharType="end"/>
      </w:r>
      <w:r w:rsidRPr="006F67B4">
        <w:rPr>
          <w:rFonts w:asciiTheme="minorHAnsi" w:eastAsiaTheme="minorEastAsia" w:hAnsiTheme="minorHAnsi" w:cstheme="minorBidi"/>
          <w:b/>
          <w:bCs/>
          <w:i w:val="0"/>
          <w:iCs w:val="0"/>
          <w:color w:val="auto"/>
          <w:sz w:val="24"/>
          <w:szCs w:val="24"/>
        </w:rPr>
        <w:t>: Seznam zkratek</w:t>
      </w:r>
      <w:bookmarkEnd w:id="24"/>
    </w:p>
    <w:p w14:paraId="575FEEC2" w14:textId="31787BE6"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Akční plán pro DI – Akční plán pro deinstitucionalizaci </w:t>
      </w:r>
      <w:r w:rsidR="006A50E1">
        <w:rPr>
          <w:rFonts w:asciiTheme="minorHAnsi" w:eastAsiaTheme="minorEastAsia" w:hAnsiTheme="minorHAnsi" w:cstheme="minorBidi"/>
          <w:sz w:val="24"/>
          <w:szCs w:val="24"/>
        </w:rPr>
        <w:t>sociálních služeb</w:t>
      </w:r>
      <w:r w:rsidR="00F15ECE">
        <w:rPr>
          <w:rFonts w:asciiTheme="minorHAnsi" w:eastAsiaTheme="minorEastAsia" w:hAnsiTheme="minorHAnsi" w:cstheme="minorBidi"/>
          <w:sz w:val="24"/>
          <w:szCs w:val="24"/>
        </w:rPr>
        <w:t xml:space="preserve"> pro ČR</w:t>
      </w:r>
      <w:r w:rsidR="006A50E1">
        <w:rPr>
          <w:rFonts w:asciiTheme="minorHAnsi" w:eastAsiaTheme="minorEastAsia" w:hAnsiTheme="minorHAnsi" w:cstheme="minorBidi"/>
          <w:sz w:val="24"/>
          <w:szCs w:val="24"/>
        </w:rPr>
        <w:t xml:space="preserve"> </w:t>
      </w:r>
      <w:r w:rsidRPr="00F538F1">
        <w:rPr>
          <w:rFonts w:asciiTheme="minorHAnsi" w:eastAsiaTheme="minorEastAsia" w:hAnsiTheme="minorHAnsi" w:cstheme="minorBidi"/>
          <w:sz w:val="24"/>
          <w:szCs w:val="24"/>
        </w:rPr>
        <w:t>na období 2026–2028</w:t>
      </w:r>
    </w:p>
    <w:p w14:paraId="1657671D"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ČMKOS – Českomoravská konfederace odborových svazů</w:t>
      </w:r>
    </w:p>
    <w:p w14:paraId="321B86D2"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DOZP – Domov pro osoby se zdravotním postižením </w:t>
      </w:r>
    </w:p>
    <w:p w14:paraId="42665125" w14:textId="0FACEF68" w:rsidR="00917A98" w:rsidRDefault="00917A98" w:rsidP="00501E62">
      <w:pPr>
        <w:spacing w:after="0"/>
        <w:rPr>
          <w:rFonts w:asciiTheme="minorHAnsi" w:eastAsiaTheme="minorEastAsia" w:hAnsiTheme="minorHAnsi" w:cstheme="minorBidi"/>
          <w:sz w:val="24"/>
          <w:szCs w:val="24"/>
        </w:rPr>
      </w:pPr>
      <w:r>
        <w:rPr>
          <w:rFonts w:asciiTheme="minorHAnsi" w:eastAsiaTheme="minorEastAsia" w:hAnsiTheme="minorHAnsi" w:cstheme="minorBidi"/>
          <w:sz w:val="24"/>
          <w:szCs w:val="24"/>
        </w:rPr>
        <w:t>DA – Denní a</w:t>
      </w:r>
      <w:r w:rsidR="005630CB">
        <w:rPr>
          <w:rFonts w:asciiTheme="minorHAnsi" w:eastAsiaTheme="minorEastAsia" w:hAnsiTheme="minorHAnsi" w:cstheme="minorBidi"/>
          <w:sz w:val="24"/>
          <w:szCs w:val="24"/>
        </w:rPr>
        <w:t>ktivity při DOZP</w:t>
      </w:r>
      <w:r w:rsidR="007974DD">
        <w:rPr>
          <w:rFonts w:asciiTheme="minorHAnsi" w:eastAsiaTheme="minorEastAsia" w:hAnsiTheme="minorHAnsi" w:cstheme="minorBidi"/>
          <w:sz w:val="24"/>
          <w:szCs w:val="24"/>
        </w:rPr>
        <w:t xml:space="preserve"> pro osoby s vysokou mírou podpory</w:t>
      </w:r>
    </w:p>
    <w:p w14:paraId="65100479"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DS – Denní stacionáře </w:t>
      </w:r>
    </w:p>
    <w:p w14:paraId="32887C29"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DZR – Domov se zvláštním režimem </w:t>
      </w:r>
    </w:p>
    <w:p w14:paraId="39100171"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EU – Evropská unie</w:t>
      </w:r>
    </w:p>
    <w:p w14:paraId="36143002"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CHB – Chráněné bydlení </w:t>
      </w:r>
    </w:p>
    <w:p w14:paraId="3F827C0B" w14:textId="77777777" w:rsidR="00501E62"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IOP – Integrovaný operační program</w:t>
      </w:r>
    </w:p>
    <w:p w14:paraId="5CF1A13F" w14:textId="3C061EEF" w:rsidR="00252CD4" w:rsidRDefault="00252CD4" w:rsidP="00501E62">
      <w:pPr>
        <w:spacing w:after="0"/>
        <w:rPr>
          <w:rFonts w:asciiTheme="minorHAnsi" w:eastAsiaTheme="minorEastAsia" w:hAnsiTheme="minorHAnsi" w:cstheme="minorBidi"/>
          <w:sz w:val="24"/>
          <w:szCs w:val="24"/>
        </w:rPr>
      </w:pPr>
      <w:r>
        <w:rPr>
          <w:rFonts w:asciiTheme="minorHAnsi" w:eastAsiaTheme="minorEastAsia" w:hAnsiTheme="minorHAnsi" w:cstheme="minorBidi"/>
          <w:sz w:val="24"/>
          <w:szCs w:val="24"/>
        </w:rPr>
        <w:t>IPOD – Individuální</w:t>
      </w:r>
      <w:r w:rsidRPr="00252CD4">
        <w:rPr>
          <w:rFonts w:asciiTheme="minorHAnsi" w:eastAsiaTheme="minorEastAsia" w:hAnsiTheme="minorHAnsi" w:cstheme="minorBidi"/>
          <w:sz w:val="24"/>
          <w:szCs w:val="24"/>
        </w:rPr>
        <w:t xml:space="preserve"> plán ochrany dítěte</w:t>
      </w:r>
    </w:p>
    <w:p w14:paraId="590A2A8D" w14:textId="1B7A58A0" w:rsidR="005E1AE3" w:rsidRPr="00F538F1" w:rsidRDefault="009E0E14" w:rsidP="00501E62">
      <w:pPr>
        <w:spacing w:after="0"/>
        <w:rPr>
          <w:rFonts w:asciiTheme="minorHAnsi" w:eastAsiaTheme="minorEastAsia" w:hAnsiTheme="minorHAnsi" w:cstheme="minorBidi"/>
          <w:sz w:val="24"/>
          <w:szCs w:val="24"/>
        </w:rPr>
      </w:pPr>
      <w:r>
        <w:rPr>
          <w:rFonts w:asciiTheme="minorHAnsi" w:eastAsiaTheme="minorEastAsia" w:hAnsiTheme="minorHAnsi" w:cstheme="minorBidi"/>
          <w:sz w:val="24"/>
          <w:szCs w:val="24"/>
        </w:rPr>
        <w:t>IPVZ – Institut</w:t>
      </w:r>
      <w:r w:rsidR="005E1AE3" w:rsidRPr="005E1AE3">
        <w:rPr>
          <w:rFonts w:asciiTheme="minorHAnsi" w:eastAsiaTheme="minorEastAsia" w:hAnsiTheme="minorHAnsi" w:cstheme="minorBidi"/>
          <w:sz w:val="24"/>
          <w:szCs w:val="24"/>
        </w:rPr>
        <w:t xml:space="preserve"> postgraduálního vzdělávání ve zdravotnictví</w:t>
      </w:r>
    </w:p>
    <w:p w14:paraId="0BDD7822"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IROP – Integrovaného regionálního operačního programu</w:t>
      </w:r>
    </w:p>
    <w:p w14:paraId="4A56646D"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KÚ – Krajský úřad</w:t>
      </w:r>
    </w:p>
    <w:p w14:paraId="6F578CA6" w14:textId="72AD811A"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KVOP – Kancelář veřejného ochránce práv a </w:t>
      </w:r>
      <w:r w:rsidR="00AC6CC4">
        <w:rPr>
          <w:rFonts w:asciiTheme="minorHAnsi" w:eastAsiaTheme="minorEastAsia" w:hAnsiTheme="minorHAnsi" w:cstheme="minorBidi"/>
          <w:sz w:val="24"/>
          <w:szCs w:val="24"/>
        </w:rPr>
        <w:t xml:space="preserve">ochránce </w:t>
      </w:r>
      <w:r w:rsidRPr="00F538F1">
        <w:rPr>
          <w:rFonts w:asciiTheme="minorHAnsi" w:eastAsiaTheme="minorEastAsia" w:hAnsiTheme="minorHAnsi" w:cstheme="minorBidi"/>
          <w:sz w:val="24"/>
          <w:szCs w:val="24"/>
        </w:rPr>
        <w:t>práv dětí</w:t>
      </w:r>
    </w:p>
    <w:p w14:paraId="0CBBC175"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MF – Ministerstvo financí</w:t>
      </w:r>
    </w:p>
    <w:p w14:paraId="19F95071"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MMR – Ministerstvo pro místní rozvoj</w:t>
      </w:r>
    </w:p>
    <w:p w14:paraId="0C8FB59A"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MPSV – Ministerstvo práce a sociálních věcí</w:t>
      </w:r>
    </w:p>
    <w:p w14:paraId="0036916B"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MŠMT – Ministerstvo školství, mládeže a tělovýchovy</w:t>
      </w:r>
    </w:p>
    <w:p w14:paraId="48755963"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MV – Ministerstvo vnitra</w:t>
      </w:r>
    </w:p>
    <w:p w14:paraId="58F3088D" w14:textId="77777777" w:rsidR="00501E62"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MZD – Ministerstvo zdravotnictví </w:t>
      </w:r>
    </w:p>
    <w:p w14:paraId="12C20EC3" w14:textId="7D1E68CF" w:rsidR="005E1AE3" w:rsidRPr="00F538F1" w:rsidRDefault="005E1AE3" w:rsidP="00501E62">
      <w:pPr>
        <w:spacing w:after="0"/>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NCO </w:t>
      </w:r>
      <w:r w:rsidR="009E0E14">
        <w:rPr>
          <w:rFonts w:asciiTheme="minorHAnsi" w:eastAsiaTheme="minorEastAsia" w:hAnsiTheme="minorHAnsi" w:cstheme="minorBidi"/>
          <w:sz w:val="24"/>
          <w:szCs w:val="24"/>
        </w:rPr>
        <w:t>NZO – Národní</w:t>
      </w:r>
      <w:r w:rsidRPr="005E1AE3">
        <w:rPr>
          <w:rFonts w:asciiTheme="minorHAnsi" w:eastAsiaTheme="minorEastAsia" w:hAnsiTheme="minorHAnsi" w:cstheme="minorBidi"/>
          <w:sz w:val="24"/>
          <w:szCs w:val="24"/>
        </w:rPr>
        <w:t xml:space="preserve"> centrum ošetřovatelství a nelékařských zdravotnických oborů</w:t>
      </w:r>
    </w:p>
    <w:p w14:paraId="7E9BEC6D"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NNO – Nestátní neziskové organizace</w:t>
      </w:r>
    </w:p>
    <w:p w14:paraId="3EC9FE52"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NPO – Národní plán obnovy</w:t>
      </w:r>
    </w:p>
    <w:p w14:paraId="662E58D8" w14:textId="67D7FFE5"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NSRSS 2026+ </w:t>
      </w:r>
      <w:r w:rsidR="00D17692" w:rsidRPr="00F538F1">
        <w:rPr>
          <w:rFonts w:asciiTheme="minorHAnsi" w:eastAsiaTheme="minorEastAsia" w:hAnsiTheme="minorHAnsi" w:cstheme="minorBidi"/>
          <w:sz w:val="24"/>
          <w:szCs w:val="24"/>
        </w:rPr>
        <w:t>–</w:t>
      </w:r>
      <w:r w:rsidRPr="00F538F1">
        <w:rPr>
          <w:rFonts w:asciiTheme="minorHAnsi" w:eastAsiaTheme="minorEastAsia" w:hAnsiTheme="minorHAnsi" w:cstheme="minorBidi"/>
          <w:sz w:val="24"/>
          <w:szCs w:val="24"/>
        </w:rPr>
        <w:t xml:space="preserve"> Národní strategie rozvoje sociálních služeb na období 2026-</w:t>
      </w:r>
      <w:r w:rsidR="00050438">
        <w:rPr>
          <w:rFonts w:asciiTheme="minorHAnsi" w:eastAsiaTheme="minorEastAsia" w:hAnsiTheme="minorHAnsi" w:cstheme="minorBidi"/>
          <w:sz w:val="24"/>
          <w:szCs w:val="24"/>
        </w:rPr>
        <w:t>2030</w:t>
      </w:r>
    </w:p>
    <w:p w14:paraId="1B133422"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OA – Osobní asistence</w:t>
      </w:r>
    </w:p>
    <w:p w14:paraId="4AC3B1C6" w14:textId="1D4ABE4D"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OP</w:t>
      </w:r>
      <w:r w:rsidR="005618EA">
        <w:rPr>
          <w:rFonts w:asciiTheme="minorHAnsi" w:eastAsiaTheme="minorEastAsia" w:hAnsiTheme="minorHAnsi" w:cstheme="minorBidi"/>
          <w:sz w:val="24"/>
          <w:szCs w:val="24"/>
        </w:rPr>
        <w:t>L</w:t>
      </w:r>
      <w:r w:rsidRPr="00F538F1">
        <w:rPr>
          <w:rFonts w:asciiTheme="minorHAnsi" w:eastAsiaTheme="minorEastAsia" w:hAnsiTheme="minorHAnsi" w:cstheme="minorBidi"/>
          <w:sz w:val="24"/>
          <w:szCs w:val="24"/>
        </w:rPr>
        <w:t>LZ – Operační program Lidské zdroje a zaměstnanost</w:t>
      </w:r>
    </w:p>
    <w:p w14:paraId="5087E653"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OPZ – Operační program Zaměstnanost</w:t>
      </w:r>
    </w:p>
    <w:p w14:paraId="089BDF7D" w14:textId="431E147F"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OPZ+ </w:t>
      </w:r>
      <w:r w:rsidR="00D17692" w:rsidRPr="00F538F1">
        <w:rPr>
          <w:rFonts w:asciiTheme="minorHAnsi" w:eastAsiaTheme="minorEastAsia" w:hAnsiTheme="minorHAnsi" w:cstheme="minorBidi"/>
          <w:sz w:val="24"/>
          <w:szCs w:val="24"/>
        </w:rPr>
        <w:t>–</w:t>
      </w:r>
      <w:r w:rsidRPr="00F538F1">
        <w:rPr>
          <w:rFonts w:asciiTheme="minorHAnsi" w:eastAsiaTheme="minorEastAsia" w:hAnsiTheme="minorHAnsi" w:cstheme="minorBidi"/>
          <w:sz w:val="24"/>
          <w:szCs w:val="24"/>
        </w:rPr>
        <w:t xml:space="preserve"> Operační program Zaměstnanost Plus</w:t>
      </w:r>
    </w:p>
    <w:p w14:paraId="5ED97003"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OS – Odlehčovací služby </w:t>
      </w:r>
    </w:p>
    <w:p w14:paraId="56AB065E"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OSPOD – Orgán sociálně právní ochrany dětí</w:t>
      </w:r>
    </w:p>
    <w:p w14:paraId="7A2037D6" w14:textId="77777777" w:rsidR="00501E62"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OÚ – Okresní úřady</w:t>
      </w:r>
    </w:p>
    <w:p w14:paraId="4F2A827E" w14:textId="5F6A423A" w:rsidR="0005288C" w:rsidRPr="00F538F1" w:rsidRDefault="0005288C" w:rsidP="00501E62">
      <w:pPr>
        <w:spacing w:after="0"/>
        <w:rPr>
          <w:rFonts w:asciiTheme="minorHAnsi" w:eastAsiaTheme="minorEastAsia" w:hAnsiTheme="minorHAnsi" w:cstheme="minorBidi"/>
          <w:sz w:val="24"/>
          <w:szCs w:val="24"/>
        </w:rPr>
      </w:pPr>
      <w:r>
        <w:rPr>
          <w:rFonts w:asciiTheme="minorHAnsi" w:eastAsiaTheme="minorEastAsia" w:hAnsiTheme="minorHAnsi" w:cstheme="minorBidi"/>
          <w:sz w:val="24"/>
          <w:szCs w:val="24"/>
        </w:rPr>
        <w:t>PSB – Podpora samostatného bydlení</w:t>
      </w:r>
    </w:p>
    <w:p w14:paraId="410AF7F7"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Projekt </w:t>
      </w:r>
      <w:proofErr w:type="spellStart"/>
      <w:r w:rsidRPr="00F538F1">
        <w:rPr>
          <w:rFonts w:asciiTheme="minorHAnsi" w:eastAsiaTheme="minorEastAsia" w:hAnsiTheme="minorHAnsi" w:cstheme="minorBidi"/>
          <w:sz w:val="24"/>
          <w:szCs w:val="24"/>
        </w:rPr>
        <w:t>Efektivizace</w:t>
      </w:r>
      <w:proofErr w:type="spellEnd"/>
      <w:r w:rsidRPr="00F538F1">
        <w:rPr>
          <w:rFonts w:asciiTheme="minorHAnsi" w:eastAsiaTheme="minorEastAsia" w:hAnsiTheme="minorHAnsi" w:cstheme="minorBidi"/>
          <w:sz w:val="24"/>
          <w:szCs w:val="24"/>
        </w:rPr>
        <w:t xml:space="preserve"> – Zvýšení efektivity systému sociálních služeb </w:t>
      </w:r>
      <w:proofErr w:type="spellStart"/>
      <w:r w:rsidRPr="00F538F1">
        <w:rPr>
          <w:rFonts w:asciiTheme="minorHAnsi" w:eastAsiaTheme="minorEastAsia" w:hAnsiTheme="minorHAnsi" w:cstheme="minorBidi"/>
          <w:sz w:val="24"/>
          <w:szCs w:val="24"/>
        </w:rPr>
        <w:t>reg</w:t>
      </w:r>
      <w:proofErr w:type="spellEnd"/>
      <w:r w:rsidRPr="00F538F1">
        <w:rPr>
          <w:rFonts w:asciiTheme="minorHAnsi" w:eastAsiaTheme="minorEastAsia" w:hAnsiTheme="minorHAnsi" w:cstheme="minorBidi"/>
          <w:sz w:val="24"/>
          <w:szCs w:val="24"/>
        </w:rPr>
        <w:t>. č. projektu CZ.03.02.02/00/22_004/0004236</w:t>
      </w:r>
    </w:p>
    <w:p w14:paraId="5CD795DF"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Projekt Koordinovaného přístupu – Podpora implementace koordinovaného přístupu v systému poskytování sociální ochrany v ČR </w:t>
      </w:r>
      <w:proofErr w:type="spellStart"/>
      <w:r w:rsidRPr="00F538F1">
        <w:rPr>
          <w:rFonts w:asciiTheme="minorHAnsi" w:eastAsiaTheme="minorEastAsia" w:hAnsiTheme="minorHAnsi" w:cstheme="minorBidi"/>
          <w:sz w:val="24"/>
          <w:szCs w:val="24"/>
        </w:rPr>
        <w:t>reg</w:t>
      </w:r>
      <w:proofErr w:type="spellEnd"/>
      <w:r w:rsidRPr="00F538F1">
        <w:rPr>
          <w:rFonts w:asciiTheme="minorHAnsi" w:eastAsiaTheme="minorEastAsia" w:hAnsiTheme="minorHAnsi" w:cstheme="minorBidi"/>
          <w:sz w:val="24"/>
          <w:szCs w:val="24"/>
        </w:rPr>
        <w:t>. č. projektu: CZ.03.02.02/00/22_004/0001320</w:t>
      </w:r>
    </w:p>
    <w:p w14:paraId="559D6F5E"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Projekt Transformace – Podpora procesu deinstitucionalizace a transformace sociálních služeb v České republice </w:t>
      </w:r>
      <w:proofErr w:type="spellStart"/>
      <w:r w:rsidRPr="00F538F1">
        <w:rPr>
          <w:rFonts w:asciiTheme="minorHAnsi" w:eastAsiaTheme="minorEastAsia" w:hAnsiTheme="minorHAnsi" w:cstheme="minorBidi"/>
          <w:sz w:val="24"/>
          <w:szCs w:val="24"/>
        </w:rPr>
        <w:t>reg</w:t>
      </w:r>
      <w:proofErr w:type="spellEnd"/>
      <w:r w:rsidRPr="00F538F1">
        <w:rPr>
          <w:rFonts w:asciiTheme="minorHAnsi" w:eastAsiaTheme="minorEastAsia" w:hAnsiTheme="minorHAnsi" w:cstheme="minorBidi"/>
          <w:sz w:val="24"/>
          <w:szCs w:val="24"/>
        </w:rPr>
        <w:t>. č. projektu: CZ.03.02.02/00/22_004/0000724</w:t>
      </w:r>
    </w:p>
    <w:p w14:paraId="13C63D72"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SMO – Svaz měst a obcí</w:t>
      </w:r>
    </w:p>
    <w:p w14:paraId="372FFF27"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lastRenderedPageBreak/>
        <w:t>SMS – Sdružení místních samospráv</w:t>
      </w:r>
    </w:p>
    <w:p w14:paraId="475C529C"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SR – Státní rozpočet</w:t>
      </w:r>
    </w:p>
    <w:p w14:paraId="3BDA038A"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STD – Sociálně terapeutická dílna </w:t>
      </w:r>
    </w:p>
    <w:p w14:paraId="35C688F2" w14:textId="77777777" w:rsidR="00501E62" w:rsidRPr="00F538F1"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 xml:space="preserve">TS – Týdenní stacionáře </w:t>
      </w:r>
    </w:p>
    <w:p w14:paraId="1C806E27" w14:textId="77777777" w:rsidR="00501E62" w:rsidRPr="00984629" w:rsidRDefault="00501E62" w:rsidP="00501E62">
      <w:pPr>
        <w:spacing w:after="0"/>
        <w:rPr>
          <w:rFonts w:asciiTheme="minorHAnsi" w:eastAsiaTheme="minorEastAsia" w:hAnsiTheme="minorHAnsi" w:cstheme="minorBidi"/>
          <w:sz w:val="24"/>
          <w:szCs w:val="24"/>
        </w:rPr>
      </w:pPr>
      <w:r w:rsidRPr="00F538F1">
        <w:rPr>
          <w:rFonts w:asciiTheme="minorHAnsi" w:eastAsiaTheme="minorEastAsia" w:hAnsiTheme="minorHAnsi" w:cstheme="minorBidi"/>
          <w:sz w:val="24"/>
          <w:szCs w:val="24"/>
        </w:rPr>
        <w:t>UZS – Unie zaměstnavatelských svazů</w:t>
      </w:r>
    </w:p>
    <w:p w14:paraId="060E9787" w14:textId="77777777" w:rsidR="00501E62" w:rsidRPr="00984629" w:rsidRDefault="00501E62" w:rsidP="00501E62">
      <w:pPr>
        <w:rPr>
          <w:rFonts w:asciiTheme="minorHAnsi" w:eastAsiaTheme="minorEastAsia" w:hAnsiTheme="minorHAnsi" w:cstheme="minorBidi"/>
          <w:sz w:val="24"/>
          <w:szCs w:val="24"/>
        </w:rPr>
      </w:pPr>
    </w:p>
    <w:p w14:paraId="78D7C2D9" w14:textId="77777777" w:rsidR="00501E62" w:rsidRDefault="00501E62" w:rsidP="00501E62">
      <w:pPr>
        <w:rPr>
          <w:rFonts w:asciiTheme="minorHAnsi" w:eastAsiaTheme="minorEastAsia" w:hAnsiTheme="minorHAnsi" w:cstheme="minorBidi"/>
          <w:b/>
          <w:bCs/>
          <w:sz w:val="24"/>
          <w:szCs w:val="24"/>
        </w:rPr>
        <w:sectPr w:rsidR="00501E62" w:rsidSect="00501E62">
          <w:headerReference w:type="default" r:id="rId39"/>
          <w:pgSz w:w="11906" w:h="16838"/>
          <w:pgMar w:top="1417" w:right="1417" w:bottom="1417" w:left="1417" w:header="708" w:footer="708" w:gutter="0"/>
          <w:cols w:space="708"/>
          <w:docGrid w:linePitch="360"/>
        </w:sectPr>
      </w:pPr>
    </w:p>
    <w:p w14:paraId="085AF081" w14:textId="77777777" w:rsidR="00501E62" w:rsidRPr="006F67B4" w:rsidRDefault="00501E62" w:rsidP="00501E62">
      <w:pPr>
        <w:pStyle w:val="Titulek"/>
        <w:rPr>
          <w:b/>
          <w:bCs/>
          <w:i w:val="0"/>
          <w:iCs w:val="0"/>
          <w:color w:val="auto"/>
          <w:sz w:val="24"/>
          <w:szCs w:val="24"/>
        </w:rPr>
      </w:pPr>
      <w:bookmarkStart w:id="25" w:name="_Toc205817960"/>
      <w:r w:rsidRPr="006F67B4">
        <w:rPr>
          <w:b/>
          <w:bCs/>
          <w:i w:val="0"/>
          <w:iCs w:val="0"/>
          <w:color w:val="auto"/>
          <w:sz w:val="24"/>
          <w:szCs w:val="24"/>
        </w:rPr>
        <w:lastRenderedPageBreak/>
        <w:t xml:space="preserve">Příloha č. </w:t>
      </w:r>
      <w:r w:rsidRPr="006F67B4">
        <w:rPr>
          <w:b/>
          <w:bCs/>
          <w:i w:val="0"/>
          <w:iCs w:val="0"/>
          <w:color w:val="auto"/>
          <w:sz w:val="24"/>
          <w:szCs w:val="24"/>
        </w:rPr>
        <w:fldChar w:fldCharType="begin"/>
      </w:r>
      <w:r w:rsidRPr="006F67B4">
        <w:rPr>
          <w:b/>
          <w:bCs/>
          <w:i w:val="0"/>
          <w:iCs w:val="0"/>
          <w:color w:val="auto"/>
          <w:sz w:val="24"/>
          <w:szCs w:val="24"/>
        </w:rPr>
        <w:instrText xml:space="preserve"> SEQ Příloha_č. \* ARABIC </w:instrText>
      </w:r>
      <w:r w:rsidRPr="006F67B4">
        <w:rPr>
          <w:b/>
          <w:bCs/>
          <w:i w:val="0"/>
          <w:iCs w:val="0"/>
          <w:color w:val="auto"/>
          <w:sz w:val="24"/>
          <w:szCs w:val="24"/>
        </w:rPr>
        <w:fldChar w:fldCharType="separate"/>
      </w:r>
      <w:r>
        <w:rPr>
          <w:b/>
          <w:bCs/>
          <w:i w:val="0"/>
          <w:iCs w:val="0"/>
          <w:noProof/>
          <w:color w:val="auto"/>
          <w:sz w:val="24"/>
          <w:szCs w:val="24"/>
        </w:rPr>
        <w:t>3</w:t>
      </w:r>
      <w:r w:rsidRPr="006F67B4">
        <w:rPr>
          <w:b/>
          <w:bCs/>
          <w:i w:val="0"/>
          <w:iCs w:val="0"/>
          <w:color w:val="auto"/>
          <w:sz w:val="24"/>
          <w:szCs w:val="24"/>
        </w:rPr>
        <w:fldChar w:fldCharType="end"/>
      </w:r>
      <w:r w:rsidRPr="006F67B4">
        <w:rPr>
          <w:b/>
          <w:bCs/>
          <w:i w:val="0"/>
          <w:iCs w:val="0"/>
          <w:color w:val="auto"/>
          <w:sz w:val="24"/>
          <w:szCs w:val="24"/>
        </w:rPr>
        <w:t>: Seznam zdrojů</w:t>
      </w:r>
      <w:bookmarkEnd w:id="25"/>
    </w:p>
    <w:p w14:paraId="23C9271C" w14:textId="77777777" w:rsidR="00501E62" w:rsidRDefault="00501E62" w:rsidP="00501E62">
      <w:pPr>
        <w:pStyle w:val="Odstavecseseznamem"/>
        <w:numPr>
          <w:ilvl w:val="0"/>
          <w:numId w:val="2"/>
        </w:numPr>
        <w:shd w:val="clear" w:color="auto" w:fill="FFFFFF" w:themeFill="background1"/>
        <w:spacing w:after="0"/>
        <w:jc w:val="both"/>
        <w:rPr>
          <w:rFonts w:ascii="Calibri (Základní text)" w:eastAsia="Calibri (Základní text)" w:hAnsi="Calibri (Základní text)" w:cs="Calibri (Základní text)"/>
        </w:rPr>
      </w:pPr>
      <w:proofErr w:type="spellStart"/>
      <w:r w:rsidRPr="40F4E476">
        <w:rPr>
          <w:rFonts w:asciiTheme="minorHAnsi" w:eastAsiaTheme="minorEastAsia" w:hAnsiTheme="minorHAnsi" w:cstheme="minorBidi"/>
        </w:rPr>
        <w:t>Beadle</w:t>
      </w:r>
      <w:proofErr w:type="spellEnd"/>
      <w:r w:rsidRPr="40F4E476">
        <w:rPr>
          <w:rFonts w:asciiTheme="minorHAnsi" w:eastAsiaTheme="minorEastAsia" w:hAnsiTheme="minorHAnsi" w:cstheme="minorBidi"/>
        </w:rPr>
        <w:t xml:space="preserve">-Brown, J., </w:t>
      </w:r>
      <w:proofErr w:type="spellStart"/>
      <w:r w:rsidRPr="40F4E476">
        <w:rPr>
          <w:rFonts w:asciiTheme="minorHAnsi" w:eastAsiaTheme="minorEastAsia" w:hAnsiTheme="minorHAnsi" w:cstheme="minorBidi"/>
        </w:rPr>
        <w:t>Bigby</w:t>
      </w:r>
      <w:proofErr w:type="spellEnd"/>
      <w:r w:rsidRPr="40F4E476">
        <w:rPr>
          <w:rFonts w:asciiTheme="minorHAnsi" w:eastAsiaTheme="minorEastAsia" w:hAnsiTheme="minorHAnsi" w:cstheme="minorBidi"/>
        </w:rPr>
        <w:t xml:space="preserve">, C., </w:t>
      </w:r>
      <w:proofErr w:type="spellStart"/>
      <w:r w:rsidRPr="40F4E476">
        <w:rPr>
          <w:rFonts w:asciiTheme="minorHAnsi" w:eastAsiaTheme="minorEastAsia" w:hAnsiTheme="minorHAnsi" w:cstheme="minorBidi"/>
        </w:rPr>
        <w:t>Bould</w:t>
      </w:r>
      <w:proofErr w:type="spellEnd"/>
      <w:r w:rsidRPr="40F4E476">
        <w:rPr>
          <w:rFonts w:asciiTheme="minorHAnsi" w:eastAsiaTheme="minorEastAsia" w:hAnsiTheme="minorHAnsi" w:cstheme="minorBidi"/>
        </w:rPr>
        <w:t xml:space="preserve">, E., &amp; </w:t>
      </w:r>
      <w:proofErr w:type="spellStart"/>
      <w:r w:rsidRPr="40F4E476">
        <w:rPr>
          <w:rFonts w:asciiTheme="minorHAnsi" w:eastAsiaTheme="minorEastAsia" w:hAnsiTheme="minorHAnsi" w:cstheme="minorBidi"/>
        </w:rPr>
        <w:t>Iacono</w:t>
      </w:r>
      <w:proofErr w:type="spellEnd"/>
      <w:r w:rsidRPr="40F4E476">
        <w:rPr>
          <w:rFonts w:asciiTheme="minorHAnsi" w:eastAsiaTheme="minorEastAsia" w:hAnsiTheme="minorHAnsi" w:cstheme="minorBidi"/>
        </w:rPr>
        <w:t xml:space="preserve">, T. (2016). </w:t>
      </w:r>
      <w:proofErr w:type="spellStart"/>
      <w:r w:rsidRPr="40F4E476">
        <w:rPr>
          <w:rFonts w:asciiTheme="minorHAnsi" w:eastAsiaTheme="minorEastAsia" w:hAnsiTheme="minorHAnsi" w:cstheme="minorBidi"/>
        </w:rPr>
        <w:t>Observing</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practice</w:t>
      </w:r>
      <w:proofErr w:type="spellEnd"/>
      <w:r w:rsidRPr="40F4E476">
        <w:rPr>
          <w:rFonts w:asciiTheme="minorHAnsi" w:eastAsiaTheme="minorEastAsia" w:hAnsiTheme="minorHAnsi" w:cstheme="minorBidi"/>
        </w:rPr>
        <w:t xml:space="preserve"> leadership in </w:t>
      </w:r>
      <w:proofErr w:type="spellStart"/>
      <w:r w:rsidRPr="40F4E476">
        <w:rPr>
          <w:rFonts w:asciiTheme="minorHAnsi" w:eastAsiaTheme="minorEastAsia" w:hAnsiTheme="minorHAnsi" w:cstheme="minorBidi"/>
        </w:rPr>
        <w:t>intellectual</w:t>
      </w:r>
      <w:proofErr w:type="spellEnd"/>
      <w:r w:rsidRPr="40F4E476">
        <w:rPr>
          <w:rFonts w:asciiTheme="minorHAnsi" w:eastAsiaTheme="minorEastAsia" w:hAnsiTheme="minorHAnsi" w:cstheme="minorBidi"/>
        </w:rPr>
        <w:t xml:space="preserve"> and </w:t>
      </w:r>
      <w:proofErr w:type="spellStart"/>
      <w:r w:rsidRPr="40F4E476">
        <w:rPr>
          <w:rFonts w:asciiTheme="minorHAnsi" w:eastAsiaTheme="minorEastAsia" w:hAnsiTheme="minorHAnsi" w:cstheme="minorBidi"/>
        </w:rPr>
        <w:t>developmental</w:t>
      </w:r>
      <w:proofErr w:type="spellEnd"/>
      <w:r w:rsidRPr="40F4E476">
        <w:rPr>
          <w:rFonts w:asciiTheme="minorHAnsi" w:eastAsiaTheme="minorEastAsia" w:hAnsiTheme="minorHAnsi" w:cstheme="minorBidi"/>
        </w:rPr>
        <w:t xml:space="preserve"> disability </w:t>
      </w:r>
      <w:proofErr w:type="spellStart"/>
      <w:r w:rsidRPr="40F4E476">
        <w:rPr>
          <w:rFonts w:asciiTheme="minorHAnsi" w:eastAsiaTheme="minorEastAsia" w:hAnsiTheme="minorHAnsi" w:cstheme="minorBidi"/>
        </w:rPr>
        <w:t>services</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Journal</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of</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Intellectual</w:t>
      </w:r>
      <w:proofErr w:type="spellEnd"/>
      <w:r w:rsidRPr="40F4E476">
        <w:rPr>
          <w:rFonts w:asciiTheme="minorHAnsi" w:eastAsiaTheme="minorEastAsia" w:hAnsiTheme="minorHAnsi" w:cstheme="minorBidi"/>
        </w:rPr>
        <w:t xml:space="preserve"> Disability </w:t>
      </w:r>
      <w:proofErr w:type="spellStart"/>
      <w:r w:rsidRPr="40F4E476">
        <w:rPr>
          <w:rFonts w:asciiTheme="minorHAnsi" w:eastAsiaTheme="minorEastAsia" w:hAnsiTheme="minorHAnsi" w:cstheme="minorBidi"/>
        </w:rPr>
        <w:t>Research</w:t>
      </w:r>
      <w:proofErr w:type="spellEnd"/>
      <w:r w:rsidRPr="40F4E476">
        <w:rPr>
          <w:rFonts w:asciiTheme="minorHAnsi" w:eastAsiaTheme="minorEastAsia" w:hAnsiTheme="minorHAnsi" w:cstheme="minorBidi"/>
        </w:rPr>
        <w:t xml:space="preserve">, 60(3), 246–257. </w:t>
      </w:r>
      <w:hyperlink r:id="rId40">
        <w:r w:rsidRPr="40F4E476">
          <w:rPr>
            <w:rFonts w:asciiTheme="minorHAnsi" w:eastAsiaTheme="minorEastAsia" w:hAnsiTheme="minorHAnsi" w:cstheme="minorBidi"/>
          </w:rPr>
          <w:t>https://doi.org/10.1111/jir.12257</w:t>
        </w:r>
      </w:hyperlink>
    </w:p>
    <w:p w14:paraId="76EE1105" w14:textId="4D6B64AE" w:rsidR="00501E62" w:rsidRDefault="00501E62" w:rsidP="00501E62">
      <w:pPr>
        <w:pStyle w:val="Odstavecseseznamem"/>
        <w:numPr>
          <w:ilvl w:val="0"/>
          <w:numId w:val="2"/>
        </w:numPr>
        <w:shd w:val="clear" w:color="auto" w:fill="FFFFFF" w:themeFill="background1"/>
        <w:spacing w:after="0"/>
        <w:jc w:val="both"/>
        <w:rPr>
          <w:rFonts w:asciiTheme="minorHAnsi" w:eastAsiaTheme="minorEastAsia" w:hAnsiTheme="minorHAnsi" w:cstheme="minorBidi"/>
          <w:lang w:val="en-US"/>
        </w:rPr>
      </w:pPr>
      <w:r w:rsidRPr="78055887">
        <w:rPr>
          <w:rFonts w:asciiTheme="minorHAnsi" w:eastAsiaTheme="minorEastAsia" w:hAnsiTheme="minorHAnsi" w:cstheme="minorBidi"/>
          <w:lang w:val="en-US"/>
        </w:rPr>
        <w:t xml:space="preserve">Beadle-Brown, J., &amp; </w:t>
      </w:r>
      <w:proofErr w:type="spellStart"/>
      <w:r w:rsidRPr="78055887">
        <w:rPr>
          <w:rFonts w:asciiTheme="minorHAnsi" w:eastAsiaTheme="minorEastAsia" w:hAnsiTheme="minorHAnsi" w:cstheme="minorBidi"/>
          <w:lang w:val="en-US"/>
        </w:rPr>
        <w:t>Šiška</w:t>
      </w:r>
      <w:proofErr w:type="spellEnd"/>
      <w:r w:rsidRPr="78055887">
        <w:rPr>
          <w:rFonts w:asciiTheme="minorHAnsi" w:eastAsiaTheme="minorEastAsia" w:hAnsiTheme="minorHAnsi" w:cstheme="minorBidi"/>
          <w:lang w:val="en-US"/>
        </w:rPr>
        <w:t xml:space="preserve">, J. (2021). Innovative frameworks for measuring the quality of services for persons with disabilities. European Association of Service providers for Persons with Disabilities (EASPD). </w:t>
      </w:r>
      <w:proofErr w:type="spellStart"/>
      <w:r w:rsidRPr="78055887">
        <w:rPr>
          <w:rFonts w:asciiTheme="minorHAnsi" w:eastAsiaTheme="minorEastAsia" w:hAnsiTheme="minorHAnsi" w:cstheme="minorBidi"/>
          <w:lang w:val="en-US"/>
        </w:rPr>
        <w:t>Dostupné</w:t>
      </w:r>
      <w:proofErr w:type="spellEnd"/>
      <w:r w:rsidRPr="78055887">
        <w:rPr>
          <w:rFonts w:asciiTheme="minorHAnsi" w:eastAsiaTheme="minorEastAsia" w:hAnsiTheme="minorHAnsi" w:cstheme="minorBidi"/>
          <w:lang w:val="en-US"/>
        </w:rPr>
        <w:t xml:space="preserve"> z: </w:t>
      </w:r>
      <w:hyperlink r:id="rId41" w:history="1">
        <w:r w:rsidR="00EB5576" w:rsidRPr="00485878">
          <w:rPr>
            <w:rStyle w:val="Hypertextovodkaz"/>
          </w:rPr>
          <w:t>https://easpd.eu/Quality_of_services-Report</w:t>
        </w:r>
      </w:hyperlink>
      <w:r w:rsidR="00EB5576">
        <w:t xml:space="preserve">. </w:t>
      </w:r>
    </w:p>
    <w:p w14:paraId="260FE155" w14:textId="77777777" w:rsidR="00501E62" w:rsidRDefault="00501E62" w:rsidP="00501E62">
      <w:pPr>
        <w:pStyle w:val="Odstavecseseznamem"/>
        <w:numPr>
          <w:ilvl w:val="0"/>
          <w:numId w:val="2"/>
        </w:numPr>
        <w:shd w:val="clear" w:color="auto" w:fill="FFFFFF" w:themeFill="background1"/>
        <w:spacing w:after="0"/>
        <w:jc w:val="both"/>
        <w:rPr>
          <w:rFonts w:asciiTheme="minorHAnsi" w:eastAsiaTheme="minorEastAsia" w:hAnsiTheme="minorHAnsi" w:cstheme="minorBidi"/>
        </w:rPr>
      </w:pPr>
      <w:proofErr w:type="spellStart"/>
      <w:r w:rsidRPr="40F4E476">
        <w:rPr>
          <w:rFonts w:asciiTheme="minorHAnsi" w:eastAsiaTheme="minorEastAsia" w:hAnsiTheme="minorHAnsi" w:cstheme="minorBidi"/>
        </w:rPr>
        <w:t>Bigby</w:t>
      </w:r>
      <w:proofErr w:type="spellEnd"/>
      <w:r w:rsidRPr="40F4E476">
        <w:rPr>
          <w:rFonts w:asciiTheme="minorHAnsi" w:eastAsiaTheme="minorEastAsia" w:hAnsiTheme="minorHAnsi" w:cstheme="minorBidi"/>
        </w:rPr>
        <w:t xml:space="preserve">, C., </w:t>
      </w:r>
      <w:proofErr w:type="spellStart"/>
      <w:r w:rsidRPr="40F4E476">
        <w:rPr>
          <w:rFonts w:asciiTheme="minorHAnsi" w:eastAsiaTheme="minorEastAsia" w:hAnsiTheme="minorHAnsi" w:cstheme="minorBidi"/>
        </w:rPr>
        <w:t>Whiteside</w:t>
      </w:r>
      <w:proofErr w:type="spellEnd"/>
      <w:r w:rsidRPr="40F4E476">
        <w:rPr>
          <w:rFonts w:asciiTheme="minorHAnsi" w:eastAsiaTheme="minorEastAsia" w:hAnsiTheme="minorHAnsi" w:cstheme="minorBidi"/>
        </w:rPr>
        <w:t xml:space="preserve">, M., Douglas, J., &amp; </w:t>
      </w:r>
      <w:proofErr w:type="spellStart"/>
      <w:r w:rsidRPr="40F4E476">
        <w:rPr>
          <w:rFonts w:asciiTheme="minorHAnsi" w:eastAsiaTheme="minorEastAsia" w:hAnsiTheme="minorHAnsi" w:cstheme="minorBidi"/>
        </w:rPr>
        <w:t>Corley</w:t>
      </w:r>
      <w:proofErr w:type="spellEnd"/>
      <w:r w:rsidRPr="40F4E476">
        <w:rPr>
          <w:rFonts w:asciiTheme="minorHAnsi" w:eastAsiaTheme="minorEastAsia" w:hAnsiTheme="minorHAnsi" w:cstheme="minorBidi"/>
        </w:rPr>
        <w:t xml:space="preserve">, A. (2019). </w:t>
      </w:r>
      <w:proofErr w:type="spellStart"/>
      <w:r w:rsidRPr="40F4E476">
        <w:rPr>
          <w:rFonts w:asciiTheme="minorHAnsi" w:eastAsiaTheme="minorEastAsia" w:hAnsiTheme="minorHAnsi" w:cstheme="minorBidi"/>
        </w:rPr>
        <w:t>Supporting</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decision</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making</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of</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adults</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with</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cognitive</w:t>
      </w:r>
      <w:proofErr w:type="spellEnd"/>
      <w:r w:rsidRPr="40F4E476">
        <w:rPr>
          <w:rFonts w:asciiTheme="minorHAnsi" w:eastAsiaTheme="minorEastAsia" w:hAnsiTheme="minorHAnsi" w:cstheme="minorBidi"/>
        </w:rPr>
        <w:t xml:space="preserve"> disability: </w:t>
      </w:r>
      <w:proofErr w:type="spellStart"/>
      <w:r w:rsidRPr="40F4E476">
        <w:rPr>
          <w:rFonts w:asciiTheme="minorHAnsi" w:eastAsiaTheme="minorEastAsia" w:hAnsiTheme="minorHAnsi" w:cstheme="minorBidi"/>
        </w:rPr>
        <w:t>Perspectives</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of</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family</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members</w:t>
      </w:r>
      <w:proofErr w:type="spellEnd"/>
      <w:r w:rsidRPr="40F4E476">
        <w:rPr>
          <w:rFonts w:asciiTheme="minorHAnsi" w:eastAsiaTheme="minorEastAsia" w:hAnsiTheme="minorHAnsi" w:cstheme="minorBidi"/>
        </w:rPr>
        <w:t xml:space="preserve"> and </w:t>
      </w:r>
      <w:proofErr w:type="spellStart"/>
      <w:r w:rsidRPr="40F4E476">
        <w:rPr>
          <w:rFonts w:asciiTheme="minorHAnsi" w:eastAsiaTheme="minorEastAsia" w:hAnsiTheme="minorHAnsi" w:cstheme="minorBidi"/>
        </w:rPr>
        <w:t>workers</w:t>
      </w:r>
      <w:proofErr w:type="spellEnd"/>
      <w:r w:rsidRPr="40F4E476">
        <w:rPr>
          <w:rFonts w:asciiTheme="minorHAnsi" w:eastAsiaTheme="minorEastAsia" w:hAnsiTheme="minorHAnsi" w:cstheme="minorBidi"/>
        </w:rPr>
        <w:t xml:space="preserve"> in disability support </w:t>
      </w:r>
      <w:proofErr w:type="spellStart"/>
      <w:r w:rsidRPr="40F4E476">
        <w:rPr>
          <w:rFonts w:asciiTheme="minorHAnsi" w:eastAsiaTheme="minorEastAsia" w:hAnsiTheme="minorHAnsi" w:cstheme="minorBidi"/>
        </w:rPr>
        <w:t>services</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Journal</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of</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Intellectual</w:t>
      </w:r>
      <w:proofErr w:type="spellEnd"/>
      <w:r w:rsidRPr="40F4E476">
        <w:rPr>
          <w:rFonts w:asciiTheme="minorHAnsi" w:eastAsiaTheme="minorEastAsia" w:hAnsiTheme="minorHAnsi" w:cstheme="minorBidi"/>
        </w:rPr>
        <w:t xml:space="preserve"> and </w:t>
      </w:r>
      <w:proofErr w:type="spellStart"/>
      <w:r w:rsidRPr="40F4E476">
        <w:rPr>
          <w:rFonts w:asciiTheme="minorHAnsi" w:eastAsiaTheme="minorEastAsia" w:hAnsiTheme="minorHAnsi" w:cstheme="minorBidi"/>
        </w:rPr>
        <w:t>Developmental</w:t>
      </w:r>
      <w:proofErr w:type="spellEnd"/>
      <w:r w:rsidRPr="40F4E476">
        <w:rPr>
          <w:rFonts w:asciiTheme="minorHAnsi" w:eastAsiaTheme="minorEastAsia" w:hAnsiTheme="minorHAnsi" w:cstheme="minorBidi"/>
        </w:rPr>
        <w:t xml:space="preserve"> Disability, 44(3), 286–295. </w:t>
      </w:r>
      <w:hyperlink r:id="rId42">
        <w:r w:rsidRPr="40F4E476">
          <w:rPr>
            <w:rFonts w:asciiTheme="minorHAnsi" w:eastAsiaTheme="minorEastAsia" w:hAnsiTheme="minorHAnsi" w:cstheme="minorBidi"/>
          </w:rPr>
          <w:t>https://doi.org/10.3109/13668250.2017.1378873</w:t>
        </w:r>
      </w:hyperlink>
    </w:p>
    <w:p w14:paraId="4A443EBD" w14:textId="77777777" w:rsidR="00501E62" w:rsidRDefault="00501E62" w:rsidP="00501E62">
      <w:pPr>
        <w:pStyle w:val="Odstavecseseznamem"/>
        <w:numPr>
          <w:ilvl w:val="0"/>
          <w:numId w:val="2"/>
        </w:numPr>
        <w:shd w:val="clear" w:color="auto" w:fill="FFFFFF" w:themeFill="background1"/>
        <w:spacing w:after="0"/>
        <w:jc w:val="both"/>
        <w:rPr>
          <w:rFonts w:asciiTheme="minorHAnsi" w:eastAsiaTheme="minorEastAsia" w:hAnsiTheme="minorHAnsi" w:cstheme="minorBidi"/>
        </w:rPr>
      </w:pPr>
      <w:proofErr w:type="spellStart"/>
      <w:r w:rsidRPr="40F4E476">
        <w:rPr>
          <w:rFonts w:asciiTheme="minorHAnsi" w:eastAsiaTheme="minorEastAsia" w:hAnsiTheme="minorHAnsi" w:cstheme="minorBidi"/>
        </w:rPr>
        <w:t>Bigby</w:t>
      </w:r>
      <w:proofErr w:type="spellEnd"/>
      <w:r w:rsidRPr="40F4E476">
        <w:rPr>
          <w:rFonts w:asciiTheme="minorHAnsi" w:eastAsiaTheme="minorEastAsia" w:hAnsiTheme="minorHAnsi" w:cstheme="minorBidi"/>
        </w:rPr>
        <w:t xml:space="preserve">, C., &amp; Winkler, D. (2020). </w:t>
      </w:r>
      <w:proofErr w:type="spellStart"/>
      <w:r w:rsidRPr="40F4E476">
        <w:rPr>
          <w:rFonts w:asciiTheme="minorHAnsi" w:eastAsiaTheme="minorEastAsia" w:hAnsiTheme="minorHAnsi" w:cstheme="minorBidi"/>
        </w:rPr>
        <w:t>Successful</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community</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living</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for</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adults</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with</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acquired</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neurological</w:t>
      </w:r>
      <w:proofErr w:type="spellEnd"/>
      <w:r w:rsidRPr="40F4E476">
        <w:rPr>
          <w:rFonts w:asciiTheme="minorHAnsi" w:eastAsiaTheme="minorEastAsia" w:hAnsiTheme="minorHAnsi" w:cstheme="minorBidi"/>
        </w:rPr>
        <w:t xml:space="preserve"> disability and </w:t>
      </w:r>
      <w:proofErr w:type="spellStart"/>
      <w:r w:rsidRPr="40F4E476">
        <w:rPr>
          <w:rFonts w:asciiTheme="minorHAnsi" w:eastAsiaTheme="minorEastAsia" w:hAnsiTheme="minorHAnsi" w:cstheme="minorBidi"/>
        </w:rPr>
        <w:t>challenging</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behaviour</w:t>
      </w:r>
      <w:proofErr w:type="spellEnd"/>
      <w:r w:rsidRPr="40F4E476">
        <w:rPr>
          <w:rFonts w:asciiTheme="minorHAnsi" w:eastAsiaTheme="minorEastAsia" w:hAnsiTheme="minorHAnsi" w:cstheme="minorBidi"/>
        </w:rPr>
        <w:t xml:space="preserve">: A </w:t>
      </w:r>
      <w:proofErr w:type="spellStart"/>
      <w:r w:rsidRPr="40F4E476">
        <w:rPr>
          <w:rFonts w:asciiTheme="minorHAnsi" w:eastAsiaTheme="minorEastAsia" w:hAnsiTheme="minorHAnsi" w:cstheme="minorBidi"/>
        </w:rPr>
        <w:t>literature</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review</w:t>
      </w:r>
      <w:proofErr w:type="spellEnd"/>
      <w:r w:rsidRPr="40F4E476">
        <w:rPr>
          <w:rFonts w:asciiTheme="minorHAnsi" w:eastAsiaTheme="minorEastAsia" w:hAnsiTheme="minorHAnsi" w:cstheme="minorBidi"/>
        </w:rPr>
        <w:t xml:space="preserve"> and </w:t>
      </w:r>
      <w:proofErr w:type="spellStart"/>
      <w:r w:rsidRPr="40F4E476">
        <w:rPr>
          <w:rFonts w:asciiTheme="minorHAnsi" w:eastAsiaTheme="minorEastAsia" w:hAnsiTheme="minorHAnsi" w:cstheme="minorBidi"/>
        </w:rPr>
        <w:t>conceptual</w:t>
      </w:r>
      <w:proofErr w:type="spellEnd"/>
      <w:r w:rsidRPr="40F4E476">
        <w:rPr>
          <w:rFonts w:asciiTheme="minorHAnsi" w:eastAsiaTheme="minorEastAsia" w:hAnsiTheme="minorHAnsi" w:cstheme="minorBidi"/>
        </w:rPr>
        <w:t xml:space="preserve"> framework. Brain </w:t>
      </w:r>
      <w:proofErr w:type="spellStart"/>
      <w:r w:rsidRPr="40F4E476">
        <w:rPr>
          <w:rFonts w:asciiTheme="minorHAnsi" w:eastAsiaTheme="minorEastAsia" w:hAnsiTheme="minorHAnsi" w:cstheme="minorBidi"/>
        </w:rPr>
        <w:t>Impairment</w:t>
      </w:r>
      <w:proofErr w:type="spellEnd"/>
      <w:r w:rsidRPr="40F4E476">
        <w:rPr>
          <w:rFonts w:asciiTheme="minorHAnsi" w:eastAsiaTheme="minorEastAsia" w:hAnsiTheme="minorHAnsi" w:cstheme="minorBidi"/>
        </w:rPr>
        <w:t xml:space="preserve">, 21(3), 324–338. </w:t>
      </w:r>
      <w:hyperlink r:id="rId43">
        <w:r w:rsidRPr="40F4E476">
          <w:rPr>
            <w:rFonts w:asciiTheme="minorHAnsi" w:eastAsiaTheme="minorEastAsia" w:hAnsiTheme="minorHAnsi" w:cstheme="minorBidi"/>
          </w:rPr>
          <w:t>https://doi.org/10.1017/BrImp.2020.17</w:t>
        </w:r>
      </w:hyperlink>
    </w:p>
    <w:p w14:paraId="3727AFBA" w14:textId="77777777" w:rsidR="00501E62" w:rsidRDefault="00501E62" w:rsidP="00501E62">
      <w:pPr>
        <w:pStyle w:val="Odstavecseseznamem"/>
        <w:numPr>
          <w:ilvl w:val="0"/>
          <w:numId w:val="2"/>
        </w:numPr>
        <w:shd w:val="clear" w:color="auto" w:fill="FFFFFF" w:themeFill="background1"/>
        <w:spacing w:after="0"/>
        <w:jc w:val="both"/>
        <w:rPr>
          <w:rFonts w:asciiTheme="minorHAnsi" w:eastAsiaTheme="minorEastAsia" w:hAnsiTheme="minorHAnsi" w:cstheme="minorBidi"/>
        </w:rPr>
      </w:pPr>
      <w:proofErr w:type="spellStart"/>
      <w:r w:rsidRPr="40F4E476">
        <w:rPr>
          <w:rFonts w:asciiTheme="minorHAnsi" w:eastAsiaTheme="minorEastAsia" w:hAnsiTheme="minorHAnsi" w:cstheme="minorBidi"/>
        </w:rPr>
        <w:t>Hewitt</w:t>
      </w:r>
      <w:proofErr w:type="spellEnd"/>
      <w:r w:rsidRPr="40F4E476">
        <w:rPr>
          <w:rFonts w:asciiTheme="minorHAnsi" w:eastAsiaTheme="minorEastAsia" w:hAnsiTheme="minorHAnsi" w:cstheme="minorBidi"/>
        </w:rPr>
        <w:t xml:space="preserve">, A., </w:t>
      </w:r>
      <w:proofErr w:type="spellStart"/>
      <w:r w:rsidRPr="40F4E476">
        <w:rPr>
          <w:rFonts w:asciiTheme="minorHAnsi" w:eastAsiaTheme="minorEastAsia" w:hAnsiTheme="minorHAnsi" w:cstheme="minorBidi"/>
        </w:rPr>
        <w:t>Larson</w:t>
      </w:r>
      <w:proofErr w:type="spellEnd"/>
      <w:r w:rsidRPr="40F4E476">
        <w:rPr>
          <w:rFonts w:asciiTheme="minorHAnsi" w:eastAsiaTheme="minorEastAsia" w:hAnsiTheme="minorHAnsi" w:cstheme="minorBidi"/>
        </w:rPr>
        <w:t xml:space="preserve">, S. A., &amp; </w:t>
      </w:r>
      <w:proofErr w:type="spellStart"/>
      <w:r w:rsidRPr="40F4E476">
        <w:rPr>
          <w:rFonts w:asciiTheme="minorHAnsi" w:eastAsiaTheme="minorEastAsia" w:hAnsiTheme="minorHAnsi" w:cstheme="minorBidi"/>
        </w:rPr>
        <w:t>Lakin</w:t>
      </w:r>
      <w:proofErr w:type="spellEnd"/>
      <w:r w:rsidRPr="40F4E476">
        <w:rPr>
          <w:rFonts w:asciiTheme="minorHAnsi" w:eastAsiaTheme="minorEastAsia" w:hAnsiTheme="minorHAnsi" w:cstheme="minorBidi"/>
        </w:rPr>
        <w:t xml:space="preserve">, K. C. (2012). </w:t>
      </w:r>
      <w:proofErr w:type="spellStart"/>
      <w:r w:rsidRPr="40F4E476">
        <w:rPr>
          <w:rFonts w:asciiTheme="minorHAnsi" w:eastAsiaTheme="minorEastAsia" w:hAnsiTheme="minorHAnsi" w:cstheme="minorBidi"/>
        </w:rPr>
        <w:t>Training</w:t>
      </w:r>
      <w:proofErr w:type="spellEnd"/>
      <w:r w:rsidRPr="40F4E476">
        <w:rPr>
          <w:rFonts w:asciiTheme="minorHAnsi" w:eastAsiaTheme="minorEastAsia" w:hAnsiTheme="minorHAnsi" w:cstheme="minorBidi"/>
        </w:rPr>
        <w:t xml:space="preserve"> and support </w:t>
      </w:r>
      <w:proofErr w:type="spellStart"/>
      <w:r w:rsidRPr="40F4E476">
        <w:rPr>
          <w:rFonts w:asciiTheme="minorHAnsi" w:eastAsiaTheme="minorEastAsia" w:hAnsiTheme="minorHAnsi" w:cstheme="minorBidi"/>
        </w:rPr>
        <w:t>for</w:t>
      </w:r>
      <w:proofErr w:type="spellEnd"/>
      <w:r w:rsidRPr="40F4E476">
        <w:rPr>
          <w:rFonts w:asciiTheme="minorHAnsi" w:eastAsiaTheme="minorEastAsia" w:hAnsiTheme="minorHAnsi" w:cstheme="minorBidi"/>
        </w:rPr>
        <w:t xml:space="preserve"> direct support </w:t>
      </w:r>
      <w:proofErr w:type="spellStart"/>
      <w:r w:rsidRPr="40F4E476">
        <w:rPr>
          <w:rFonts w:asciiTheme="minorHAnsi" w:eastAsiaTheme="minorEastAsia" w:hAnsiTheme="minorHAnsi" w:cstheme="minorBidi"/>
        </w:rPr>
        <w:t>professionals</w:t>
      </w:r>
      <w:proofErr w:type="spellEnd"/>
      <w:r w:rsidRPr="40F4E476">
        <w:rPr>
          <w:rFonts w:asciiTheme="minorHAnsi" w:eastAsiaTheme="minorEastAsia" w:hAnsiTheme="minorHAnsi" w:cstheme="minorBidi"/>
        </w:rPr>
        <w:t xml:space="preserve"> in </w:t>
      </w:r>
      <w:proofErr w:type="spellStart"/>
      <w:r w:rsidRPr="40F4E476">
        <w:rPr>
          <w:rFonts w:asciiTheme="minorHAnsi" w:eastAsiaTheme="minorEastAsia" w:hAnsiTheme="minorHAnsi" w:cstheme="minorBidi"/>
        </w:rPr>
        <w:t>intellectual</w:t>
      </w:r>
      <w:proofErr w:type="spellEnd"/>
      <w:r w:rsidRPr="40F4E476">
        <w:rPr>
          <w:rFonts w:asciiTheme="minorHAnsi" w:eastAsiaTheme="minorEastAsia" w:hAnsiTheme="minorHAnsi" w:cstheme="minorBidi"/>
        </w:rPr>
        <w:t xml:space="preserve"> and </w:t>
      </w:r>
      <w:proofErr w:type="spellStart"/>
      <w:r w:rsidRPr="40F4E476">
        <w:rPr>
          <w:rFonts w:asciiTheme="minorHAnsi" w:eastAsiaTheme="minorEastAsia" w:hAnsiTheme="minorHAnsi" w:cstheme="minorBidi"/>
        </w:rPr>
        <w:t>developmental</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disabilities</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services</w:t>
      </w:r>
      <w:proofErr w:type="spellEnd"/>
      <w:r w:rsidRPr="40F4E476">
        <w:rPr>
          <w:rFonts w:asciiTheme="minorHAnsi" w:eastAsiaTheme="minorEastAsia" w:hAnsiTheme="minorHAnsi" w:cstheme="minorBidi"/>
        </w:rPr>
        <w:t xml:space="preserve">: A </w:t>
      </w:r>
      <w:proofErr w:type="spellStart"/>
      <w:r w:rsidRPr="40F4E476">
        <w:rPr>
          <w:rFonts w:asciiTheme="minorHAnsi" w:eastAsiaTheme="minorEastAsia" w:hAnsiTheme="minorHAnsi" w:cstheme="minorBidi"/>
        </w:rPr>
        <w:t>way</w:t>
      </w:r>
      <w:proofErr w:type="spellEnd"/>
      <w:r w:rsidRPr="40F4E476">
        <w:rPr>
          <w:rFonts w:asciiTheme="minorHAnsi" w:eastAsiaTheme="minorEastAsia" w:hAnsiTheme="minorHAnsi" w:cstheme="minorBidi"/>
        </w:rPr>
        <w:t xml:space="preserve"> forward. </w:t>
      </w:r>
      <w:proofErr w:type="spellStart"/>
      <w:r w:rsidRPr="40F4E476">
        <w:rPr>
          <w:rFonts w:asciiTheme="minorHAnsi" w:eastAsiaTheme="minorEastAsia" w:hAnsiTheme="minorHAnsi" w:cstheme="minorBidi"/>
        </w:rPr>
        <w:t>Intellectual</w:t>
      </w:r>
      <w:proofErr w:type="spellEnd"/>
      <w:r w:rsidRPr="40F4E476">
        <w:rPr>
          <w:rFonts w:asciiTheme="minorHAnsi" w:eastAsiaTheme="minorEastAsia" w:hAnsiTheme="minorHAnsi" w:cstheme="minorBidi"/>
        </w:rPr>
        <w:t xml:space="preserve"> and </w:t>
      </w:r>
      <w:proofErr w:type="spellStart"/>
      <w:r w:rsidRPr="40F4E476">
        <w:rPr>
          <w:rFonts w:asciiTheme="minorHAnsi" w:eastAsiaTheme="minorEastAsia" w:hAnsiTheme="minorHAnsi" w:cstheme="minorBidi"/>
        </w:rPr>
        <w:t>Developmental</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Disabilities</w:t>
      </w:r>
      <w:proofErr w:type="spellEnd"/>
      <w:r w:rsidRPr="40F4E476">
        <w:rPr>
          <w:rFonts w:asciiTheme="minorHAnsi" w:eastAsiaTheme="minorEastAsia" w:hAnsiTheme="minorHAnsi" w:cstheme="minorBidi"/>
        </w:rPr>
        <w:t xml:space="preserve">, 50(5), 377–386. </w:t>
      </w:r>
      <w:hyperlink r:id="rId44">
        <w:r w:rsidRPr="40F4E476">
          <w:rPr>
            <w:rFonts w:asciiTheme="minorHAnsi" w:eastAsiaTheme="minorEastAsia" w:hAnsiTheme="minorHAnsi" w:cstheme="minorBidi"/>
          </w:rPr>
          <w:t>https://doi.org/10.1352/1934-9556-50.5.377</w:t>
        </w:r>
      </w:hyperlink>
    </w:p>
    <w:p w14:paraId="088D4EF6" w14:textId="77777777" w:rsidR="00501E62" w:rsidRDefault="00501E62" w:rsidP="00501E62">
      <w:pPr>
        <w:pStyle w:val="Odstavecseseznamem"/>
        <w:numPr>
          <w:ilvl w:val="0"/>
          <w:numId w:val="2"/>
        </w:numPr>
        <w:shd w:val="clear" w:color="auto" w:fill="FFFFFF" w:themeFill="background1"/>
        <w:spacing w:after="0"/>
        <w:jc w:val="both"/>
        <w:rPr>
          <w:rFonts w:asciiTheme="minorHAnsi" w:eastAsiaTheme="minorEastAsia" w:hAnsiTheme="minorHAnsi" w:cstheme="minorBidi"/>
        </w:rPr>
      </w:pPr>
      <w:r w:rsidRPr="78055887">
        <w:rPr>
          <w:rFonts w:asciiTheme="minorHAnsi" w:eastAsiaTheme="minorEastAsia" w:hAnsiTheme="minorHAnsi" w:cstheme="minorBidi"/>
        </w:rPr>
        <w:t xml:space="preserve">Káňová, Š., Králová, A., &amp; </w:t>
      </w:r>
      <w:proofErr w:type="spellStart"/>
      <w:r w:rsidRPr="78055887">
        <w:rPr>
          <w:rFonts w:asciiTheme="minorHAnsi" w:eastAsiaTheme="minorEastAsia" w:hAnsiTheme="minorHAnsi" w:cstheme="minorBidi"/>
        </w:rPr>
        <w:t>Beadle</w:t>
      </w:r>
      <w:proofErr w:type="spellEnd"/>
      <w:r w:rsidRPr="78055887">
        <w:rPr>
          <w:rFonts w:asciiTheme="minorHAnsi" w:eastAsiaTheme="minorEastAsia" w:hAnsiTheme="minorHAnsi" w:cstheme="minorBidi"/>
        </w:rPr>
        <w:t>‑Brown, J. (2023). Možnosti zjišťování pohledu lidí s intelektovým postižením na kvalitu života. In L. Smutková (Ed.), Respekt k rozmanitosti: Sborník textů z XX. ročníku mezinárodní vědecké konference Hradecké dny sociální práce 7.–8. září 2023 (s. 114–123). Hradec Králové: Gaudeamus. ISBN 978‑80‑7435‑933‑0.</w:t>
      </w:r>
    </w:p>
    <w:p w14:paraId="301AE56C" w14:textId="77777777" w:rsidR="00501E62" w:rsidRDefault="00501E62" w:rsidP="00501E62">
      <w:pPr>
        <w:pStyle w:val="Odstavecseseznamem"/>
        <w:numPr>
          <w:ilvl w:val="0"/>
          <w:numId w:val="2"/>
        </w:numPr>
        <w:shd w:val="clear" w:color="auto" w:fill="FFFFFF" w:themeFill="background1"/>
        <w:spacing w:after="0"/>
        <w:jc w:val="both"/>
        <w:rPr>
          <w:rFonts w:asciiTheme="minorHAnsi" w:eastAsiaTheme="minorEastAsia" w:hAnsiTheme="minorHAnsi" w:cstheme="minorBidi"/>
        </w:rPr>
      </w:pPr>
      <w:proofErr w:type="spellStart"/>
      <w:r w:rsidRPr="40F4E476">
        <w:rPr>
          <w:rFonts w:asciiTheme="minorHAnsi" w:eastAsiaTheme="minorEastAsia" w:hAnsiTheme="minorHAnsi" w:cstheme="minorBidi"/>
        </w:rPr>
        <w:t>Linehan</w:t>
      </w:r>
      <w:proofErr w:type="spellEnd"/>
      <w:r w:rsidRPr="40F4E476">
        <w:rPr>
          <w:rFonts w:asciiTheme="minorHAnsi" w:eastAsiaTheme="minorEastAsia" w:hAnsiTheme="minorHAnsi" w:cstheme="minorBidi"/>
        </w:rPr>
        <w:t xml:space="preserve">, C., </w:t>
      </w:r>
      <w:proofErr w:type="spellStart"/>
      <w:r w:rsidRPr="40F4E476">
        <w:rPr>
          <w:rFonts w:asciiTheme="minorHAnsi" w:eastAsiaTheme="minorEastAsia" w:hAnsiTheme="minorHAnsi" w:cstheme="minorBidi"/>
        </w:rPr>
        <w:t>O’Doherty</w:t>
      </w:r>
      <w:proofErr w:type="spellEnd"/>
      <w:r w:rsidRPr="40F4E476">
        <w:rPr>
          <w:rFonts w:asciiTheme="minorHAnsi" w:eastAsiaTheme="minorEastAsia" w:hAnsiTheme="minorHAnsi" w:cstheme="minorBidi"/>
        </w:rPr>
        <w:t xml:space="preserve">, S., </w:t>
      </w:r>
      <w:proofErr w:type="spellStart"/>
      <w:r w:rsidRPr="40F4E476">
        <w:rPr>
          <w:rFonts w:asciiTheme="minorHAnsi" w:eastAsiaTheme="minorEastAsia" w:hAnsiTheme="minorHAnsi" w:cstheme="minorBidi"/>
        </w:rPr>
        <w:t>Tatlow-Golden</w:t>
      </w:r>
      <w:proofErr w:type="spellEnd"/>
      <w:r w:rsidRPr="40F4E476">
        <w:rPr>
          <w:rFonts w:asciiTheme="minorHAnsi" w:eastAsiaTheme="minorEastAsia" w:hAnsiTheme="minorHAnsi" w:cstheme="minorBidi"/>
        </w:rPr>
        <w:t xml:space="preserve">, M., Craig, S., </w:t>
      </w:r>
      <w:proofErr w:type="spellStart"/>
      <w:r w:rsidRPr="40F4E476">
        <w:rPr>
          <w:rFonts w:asciiTheme="minorHAnsi" w:eastAsiaTheme="minorEastAsia" w:hAnsiTheme="minorHAnsi" w:cstheme="minorBidi"/>
        </w:rPr>
        <w:t>Kerr</w:t>
      </w:r>
      <w:proofErr w:type="spellEnd"/>
      <w:r w:rsidRPr="40F4E476">
        <w:rPr>
          <w:rFonts w:asciiTheme="minorHAnsi" w:eastAsiaTheme="minorEastAsia" w:hAnsiTheme="minorHAnsi" w:cstheme="minorBidi"/>
        </w:rPr>
        <w:t xml:space="preserve">, M., &amp; </w:t>
      </w:r>
      <w:proofErr w:type="spellStart"/>
      <w:r w:rsidRPr="40F4E476">
        <w:rPr>
          <w:rFonts w:asciiTheme="minorHAnsi" w:eastAsiaTheme="minorEastAsia" w:hAnsiTheme="minorHAnsi" w:cstheme="minorBidi"/>
        </w:rPr>
        <w:t>Duffy</w:t>
      </w:r>
      <w:proofErr w:type="spellEnd"/>
      <w:r w:rsidRPr="40F4E476">
        <w:rPr>
          <w:rFonts w:asciiTheme="minorHAnsi" w:eastAsiaTheme="minorEastAsia" w:hAnsiTheme="minorHAnsi" w:cstheme="minorBidi"/>
        </w:rPr>
        <w:t xml:space="preserve">, C. (2014). </w:t>
      </w:r>
      <w:proofErr w:type="spellStart"/>
      <w:r w:rsidRPr="40F4E476">
        <w:rPr>
          <w:rFonts w:asciiTheme="minorHAnsi" w:eastAsiaTheme="minorEastAsia" w:hAnsiTheme="minorHAnsi" w:cstheme="minorBidi"/>
        </w:rPr>
        <w:t>Mapping</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the</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national</w:t>
      </w:r>
      <w:proofErr w:type="spellEnd"/>
      <w:r w:rsidRPr="40F4E476">
        <w:rPr>
          <w:rFonts w:asciiTheme="minorHAnsi" w:eastAsiaTheme="minorEastAsia" w:hAnsiTheme="minorHAnsi" w:cstheme="minorBidi"/>
        </w:rPr>
        <w:t xml:space="preserve"> disability </w:t>
      </w:r>
      <w:proofErr w:type="spellStart"/>
      <w:r w:rsidRPr="40F4E476">
        <w:rPr>
          <w:rFonts w:asciiTheme="minorHAnsi" w:eastAsiaTheme="minorEastAsia" w:hAnsiTheme="minorHAnsi" w:cstheme="minorBidi"/>
        </w:rPr>
        <w:t>policy</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landscape</w:t>
      </w:r>
      <w:proofErr w:type="spellEnd"/>
      <w:r w:rsidRPr="40F4E476">
        <w:rPr>
          <w:rFonts w:asciiTheme="minorHAnsi" w:eastAsiaTheme="minorEastAsia" w:hAnsiTheme="minorHAnsi" w:cstheme="minorBidi"/>
        </w:rPr>
        <w:t xml:space="preserve">: A </w:t>
      </w:r>
      <w:proofErr w:type="spellStart"/>
      <w:r w:rsidRPr="40F4E476">
        <w:rPr>
          <w:rFonts w:asciiTheme="minorHAnsi" w:eastAsiaTheme="minorEastAsia" w:hAnsiTheme="minorHAnsi" w:cstheme="minorBidi"/>
        </w:rPr>
        <w:t>research</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project</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for</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the</w:t>
      </w:r>
      <w:proofErr w:type="spellEnd"/>
      <w:r w:rsidRPr="40F4E476">
        <w:rPr>
          <w:rFonts w:asciiTheme="minorHAnsi" w:eastAsiaTheme="minorEastAsia" w:hAnsiTheme="minorHAnsi" w:cstheme="minorBidi"/>
        </w:rPr>
        <w:t xml:space="preserve"> NDA. </w:t>
      </w:r>
      <w:proofErr w:type="spellStart"/>
      <w:r w:rsidRPr="40F4E476">
        <w:rPr>
          <w:rFonts w:asciiTheme="minorHAnsi" w:eastAsiaTheme="minorEastAsia" w:hAnsiTheme="minorHAnsi" w:cstheme="minorBidi"/>
        </w:rPr>
        <w:t>National</w:t>
      </w:r>
      <w:proofErr w:type="spellEnd"/>
      <w:r w:rsidRPr="40F4E476">
        <w:rPr>
          <w:rFonts w:asciiTheme="minorHAnsi" w:eastAsiaTheme="minorEastAsia" w:hAnsiTheme="minorHAnsi" w:cstheme="minorBidi"/>
        </w:rPr>
        <w:t xml:space="preserve"> Disability </w:t>
      </w:r>
      <w:proofErr w:type="spellStart"/>
      <w:r w:rsidRPr="40F4E476">
        <w:rPr>
          <w:rFonts w:asciiTheme="minorHAnsi" w:eastAsiaTheme="minorEastAsia" w:hAnsiTheme="minorHAnsi" w:cstheme="minorBidi"/>
        </w:rPr>
        <w:t>Authority</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Ireland</w:t>
      </w:r>
      <w:proofErr w:type="spellEnd"/>
      <w:r w:rsidRPr="40F4E476">
        <w:rPr>
          <w:rFonts w:asciiTheme="minorHAnsi" w:eastAsiaTheme="minorEastAsia" w:hAnsiTheme="minorHAnsi" w:cstheme="minorBidi"/>
        </w:rPr>
        <w:t xml:space="preserve">. </w:t>
      </w:r>
      <w:hyperlink r:id="rId45">
        <w:r w:rsidRPr="40F4E476">
          <w:rPr>
            <w:rFonts w:asciiTheme="minorHAnsi" w:eastAsiaTheme="minorEastAsia" w:hAnsiTheme="minorHAnsi" w:cstheme="minorBidi"/>
          </w:rPr>
          <w:t>https://nda.ie</w:t>
        </w:r>
      </w:hyperlink>
    </w:p>
    <w:p w14:paraId="12E0209A" w14:textId="77777777" w:rsidR="00501E62" w:rsidRDefault="00501E62" w:rsidP="00501E62">
      <w:pPr>
        <w:pStyle w:val="Odstavecseseznamem"/>
        <w:numPr>
          <w:ilvl w:val="0"/>
          <w:numId w:val="2"/>
        </w:numPr>
        <w:shd w:val="clear" w:color="auto" w:fill="FFFFFF" w:themeFill="background1"/>
        <w:spacing w:after="0"/>
        <w:jc w:val="both"/>
        <w:rPr>
          <w:rFonts w:asciiTheme="minorHAnsi" w:eastAsiaTheme="minorEastAsia" w:hAnsiTheme="minorHAnsi" w:cstheme="minorBidi"/>
        </w:rPr>
      </w:pPr>
      <w:proofErr w:type="spellStart"/>
      <w:r w:rsidRPr="40F4E476">
        <w:rPr>
          <w:rFonts w:asciiTheme="minorHAnsi" w:eastAsiaTheme="minorEastAsia" w:hAnsiTheme="minorHAnsi" w:cstheme="minorBidi"/>
        </w:rPr>
        <w:t>Mansell</w:t>
      </w:r>
      <w:proofErr w:type="spellEnd"/>
      <w:r w:rsidRPr="40F4E476">
        <w:rPr>
          <w:rFonts w:asciiTheme="minorHAnsi" w:eastAsiaTheme="minorEastAsia" w:hAnsiTheme="minorHAnsi" w:cstheme="minorBidi"/>
        </w:rPr>
        <w:t xml:space="preserve">, J., &amp; </w:t>
      </w:r>
      <w:proofErr w:type="spellStart"/>
      <w:r w:rsidRPr="40F4E476">
        <w:rPr>
          <w:rFonts w:asciiTheme="minorHAnsi" w:eastAsiaTheme="minorEastAsia" w:hAnsiTheme="minorHAnsi" w:cstheme="minorBidi"/>
        </w:rPr>
        <w:t>Beadle</w:t>
      </w:r>
      <w:proofErr w:type="spellEnd"/>
      <w:r w:rsidRPr="40F4E476">
        <w:rPr>
          <w:rFonts w:asciiTheme="minorHAnsi" w:eastAsiaTheme="minorEastAsia" w:hAnsiTheme="minorHAnsi" w:cstheme="minorBidi"/>
        </w:rPr>
        <w:t>-Brown, J. (2004). Person-</w:t>
      </w:r>
      <w:proofErr w:type="spellStart"/>
      <w:r w:rsidRPr="40F4E476">
        <w:rPr>
          <w:rFonts w:asciiTheme="minorHAnsi" w:eastAsiaTheme="minorEastAsia" w:hAnsiTheme="minorHAnsi" w:cstheme="minorBidi"/>
        </w:rPr>
        <w:t>centred</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planning</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or</w:t>
      </w:r>
      <w:proofErr w:type="spellEnd"/>
      <w:r w:rsidRPr="40F4E476">
        <w:rPr>
          <w:rFonts w:asciiTheme="minorHAnsi" w:eastAsiaTheme="minorEastAsia" w:hAnsiTheme="minorHAnsi" w:cstheme="minorBidi"/>
        </w:rPr>
        <w:t xml:space="preserve"> person-</w:t>
      </w:r>
      <w:proofErr w:type="spellStart"/>
      <w:r w:rsidRPr="40F4E476">
        <w:rPr>
          <w:rFonts w:asciiTheme="minorHAnsi" w:eastAsiaTheme="minorEastAsia" w:hAnsiTheme="minorHAnsi" w:cstheme="minorBidi"/>
        </w:rPr>
        <w:t>centred</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action</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Policy</w:t>
      </w:r>
      <w:proofErr w:type="spellEnd"/>
      <w:r w:rsidRPr="40F4E476">
        <w:rPr>
          <w:rFonts w:asciiTheme="minorHAnsi" w:eastAsiaTheme="minorEastAsia" w:hAnsiTheme="minorHAnsi" w:cstheme="minorBidi"/>
        </w:rPr>
        <w:t xml:space="preserve"> and </w:t>
      </w:r>
      <w:proofErr w:type="spellStart"/>
      <w:r w:rsidRPr="40F4E476">
        <w:rPr>
          <w:rFonts w:asciiTheme="minorHAnsi" w:eastAsiaTheme="minorEastAsia" w:hAnsiTheme="minorHAnsi" w:cstheme="minorBidi"/>
        </w:rPr>
        <w:t>practice</w:t>
      </w:r>
      <w:proofErr w:type="spellEnd"/>
      <w:r w:rsidRPr="40F4E476">
        <w:rPr>
          <w:rFonts w:asciiTheme="minorHAnsi" w:eastAsiaTheme="minorEastAsia" w:hAnsiTheme="minorHAnsi" w:cstheme="minorBidi"/>
        </w:rPr>
        <w:t xml:space="preserve"> in </w:t>
      </w:r>
      <w:proofErr w:type="spellStart"/>
      <w:r w:rsidRPr="40F4E476">
        <w:rPr>
          <w:rFonts w:asciiTheme="minorHAnsi" w:eastAsiaTheme="minorEastAsia" w:hAnsiTheme="minorHAnsi" w:cstheme="minorBidi"/>
        </w:rPr>
        <w:t>intellectual</w:t>
      </w:r>
      <w:proofErr w:type="spellEnd"/>
      <w:r w:rsidRPr="40F4E476">
        <w:rPr>
          <w:rFonts w:asciiTheme="minorHAnsi" w:eastAsiaTheme="minorEastAsia" w:hAnsiTheme="minorHAnsi" w:cstheme="minorBidi"/>
        </w:rPr>
        <w:t xml:space="preserve"> disability </w:t>
      </w:r>
      <w:proofErr w:type="spellStart"/>
      <w:r w:rsidRPr="40F4E476">
        <w:rPr>
          <w:rFonts w:asciiTheme="minorHAnsi" w:eastAsiaTheme="minorEastAsia" w:hAnsiTheme="minorHAnsi" w:cstheme="minorBidi"/>
        </w:rPr>
        <w:t>services</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Journal</w:t>
      </w:r>
      <w:proofErr w:type="spellEnd"/>
      <w:r w:rsidRPr="40F4E476">
        <w:rPr>
          <w:rFonts w:asciiTheme="minorHAnsi" w:eastAsiaTheme="minorEastAsia" w:hAnsiTheme="minorHAnsi" w:cstheme="minorBidi"/>
        </w:rPr>
        <w:t xml:space="preserve"> of </w:t>
      </w:r>
      <w:proofErr w:type="spellStart"/>
      <w:r w:rsidRPr="40F4E476">
        <w:rPr>
          <w:rFonts w:asciiTheme="minorHAnsi" w:eastAsiaTheme="minorEastAsia" w:hAnsiTheme="minorHAnsi" w:cstheme="minorBidi"/>
        </w:rPr>
        <w:t>Applied</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Research</w:t>
      </w:r>
      <w:proofErr w:type="spellEnd"/>
      <w:r w:rsidRPr="40F4E476">
        <w:rPr>
          <w:rFonts w:asciiTheme="minorHAnsi" w:eastAsiaTheme="minorEastAsia" w:hAnsiTheme="minorHAnsi" w:cstheme="minorBidi"/>
        </w:rPr>
        <w:t xml:space="preserve"> in </w:t>
      </w:r>
      <w:proofErr w:type="spellStart"/>
      <w:r w:rsidRPr="40F4E476">
        <w:rPr>
          <w:rFonts w:asciiTheme="minorHAnsi" w:eastAsiaTheme="minorEastAsia" w:hAnsiTheme="minorHAnsi" w:cstheme="minorBidi"/>
        </w:rPr>
        <w:t>Intellectual</w:t>
      </w:r>
      <w:proofErr w:type="spellEnd"/>
      <w:r w:rsidRPr="40F4E476">
        <w:rPr>
          <w:rFonts w:asciiTheme="minorHAnsi" w:eastAsiaTheme="minorEastAsia" w:hAnsiTheme="minorHAnsi" w:cstheme="minorBidi"/>
        </w:rPr>
        <w:t xml:space="preserve"> </w:t>
      </w:r>
      <w:proofErr w:type="spellStart"/>
      <w:r w:rsidRPr="40F4E476">
        <w:rPr>
          <w:rFonts w:asciiTheme="minorHAnsi" w:eastAsiaTheme="minorEastAsia" w:hAnsiTheme="minorHAnsi" w:cstheme="minorBidi"/>
        </w:rPr>
        <w:t>Disabilities</w:t>
      </w:r>
      <w:proofErr w:type="spellEnd"/>
      <w:r w:rsidRPr="40F4E476">
        <w:rPr>
          <w:rFonts w:asciiTheme="minorHAnsi" w:eastAsiaTheme="minorEastAsia" w:hAnsiTheme="minorHAnsi" w:cstheme="minorBidi"/>
        </w:rPr>
        <w:t xml:space="preserve">, 17(1), 1–9. </w:t>
      </w:r>
      <w:hyperlink r:id="rId46">
        <w:r w:rsidRPr="40F4E476">
          <w:rPr>
            <w:rFonts w:asciiTheme="minorHAnsi" w:eastAsiaTheme="minorEastAsia" w:hAnsiTheme="minorHAnsi" w:cstheme="minorBidi"/>
          </w:rPr>
          <w:t>https://doi.org/10.1111/j.1468-3148.2004.00175.x</w:t>
        </w:r>
      </w:hyperlink>
    </w:p>
    <w:p w14:paraId="4AB15752" w14:textId="6F483F35" w:rsidR="00172C80" w:rsidRPr="00172C80" w:rsidRDefault="00172C80" w:rsidP="007C35ED">
      <w:pPr>
        <w:pStyle w:val="Odstavecseseznamem"/>
        <w:numPr>
          <w:ilvl w:val="0"/>
          <w:numId w:val="2"/>
        </w:numPr>
        <w:shd w:val="clear" w:color="auto" w:fill="FFFFFF" w:themeFill="background1"/>
        <w:spacing w:after="0"/>
        <w:jc w:val="both"/>
        <w:rPr>
          <w:rFonts w:asciiTheme="minorHAnsi" w:eastAsiaTheme="minorEastAsia" w:hAnsiTheme="minorHAnsi" w:cstheme="minorBidi"/>
          <w:lang w:val="en-US"/>
        </w:rPr>
      </w:pPr>
      <w:r w:rsidRPr="00172C80">
        <w:rPr>
          <w:rFonts w:asciiTheme="minorHAnsi" w:eastAsiaTheme="minorEastAsia" w:hAnsiTheme="minorHAnsi" w:cstheme="minorBidi"/>
          <w:lang w:val="en-US"/>
        </w:rPr>
        <w:t xml:space="preserve">MPSV (2025). </w:t>
      </w:r>
      <w:proofErr w:type="spellStart"/>
      <w:r w:rsidRPr="00172C80">
        <w:rPr>
          <w:rFonts w:asciiTheme="minorHAnsi" w:eastAsiaTheme="minorEastAsia" w:hAnsiTheme="minorHAnsi" w:cstheme="minorBidi"/>
          <w:lang w:val="en-US"/>
        </w:rPr>
        <w:t>Analýza</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dosavadního</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postupu</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transformace</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sociálních</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služeb</w:t>
      </w:r>
      <w:proofErr w:type="spellEnd"/>
      <w:r w:rsidRPr="00172C80">
        <w:rPr>
          <w:rFonts w:asciiTheme="minorHAnsi" w:eastAsiaTheme="minorEastAsia" w:hAnsiTheme="minorHAnsi" w:cstheme="minorBidi"/>
          <w:lang w:val="en-US"/>
        </w:rPr>
        <w:t xml:space="preserve"> v </w:t>
      </w:r>
      <w:proofErr w:type="spellStart"/>
      <w:r w:rsidRPr="00172C80">
        <w:rPr>
          <w:rFonts w:asciiTheme="minorHAnsi" w:eastAsiaTheme="minorEastAsia" w:hAnsiTheme="minorHAnsi" w:cstheme="minorBidi"/>
          <w:lang w:val="en-US"/>
        </w:rPr>
        <w:t>České</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republice</w:t>
      </w:r>
      <w:proofErr w:type="spellEnd"/>
      <w:r w:rsidRPr="00172C80">
        <w:rPr>
          <w:rFonts w:asciiTheme="minorHAnsi" w:eastAsiaTheme="minorEastAsia" w:hAnsiTheme="minorHAnsi" w:cstheme="minorBidi"/>
          <w:lang w:val="en-US"/>
        </w:rPr>
        <w:t xml:space="preserve">. Praha: </w:t>
      </w:r>
      <w:proofErr w:type="spellStart"/>
      <w:r w:rsidRPr="00172C80">
        <w:rPr>
          <w:rFonts w:asciiTheme="minorHAnsi" w:eastAsiaTheme="minorEastAsia" w:hAnsiTheme="minorHAnsi" w:cstheme="minorBidi"/>
          <w:lang w:val="en-US"/>
        </w:rPr>
        <w:t>Ministerstvo</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práce</w:t>
      </w:r>
      <w:proofErr w:type="spellEnd"/>
      <w:r w:rsidRPr="00172C80">
        <w:rPr>
          <w:rFonts w:asciiTheme="minorHAnsi" w:eastAsiaTheme="minorEastAsia" w:hAnsiTheme="minorHAnsi" w:cstheme="minorBidi"/>
          <w:lang w:val="en-US"/>
        </w:rPr>
        <w:t xml:space="preserve"> a </w:t>
      </w:r>
      <w:proofErr w:type="spellStart"/>
      <w:r w:rsidRPr="00172C80">
        <w:rPr>
          <w:rFonts w:asciiTheme="minorHAnsi" w:eastAsiaTheme="minorEastAsia" w:hAnsiTheme="minorHAnsi" w:cstheme="minorBidi"/>
          <w:lang w:val="en-US"/>
        </w:rPr>
        <w:t>sociálních</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věcí</w:t>
      </w:r>
      <w:proofErr w:type="spellEnd"/>
      <w:r w:rsidRPr="00172C80">
        <w:rPr>
          <w:rFonts w:asciiTheme="minorHAnsi" w:eastAsiaTheme="minorEastAsia" w:hAnsiTheme="minorHAnsi" w:cstheme="minorBidi"/>
          <w:lang w:val="en-US"/>
        </w:rPr>
        <w:t xml:space="preserve"> ČR. [</w:t>
      </w:r>
      <w:proofErr w:type="spellStart"/>
      <w:r w:rsidRPr="00172C80">
        <w:rPr>
          <w:rFonts w:asciiTheme="minorHAnsi" w:eastAsiaTheme="minorEastAsia" w:hAnsiTheme="minorHAnsi" w:cstheme="minorBidi"/>
          <w:lang w:val="en-US"/>
        </w:rPr>
        <w:t>Výzkumná</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zpráva</w:t>
      </w:r>
      <w:proofErr w:type="spellEnd"/>
      <w:r w:rsidRPr="00172C80">
        <w:rPr>
          <w:rFonts w:asciiTheme="minorHAnsi" w:eastAsiaTheme="minorEastAsia" w:hAnsiTheme="minorHAnsi" w:cstheme="minorBidi"/>
          <w:lang w:val="en-US"/>
        </w:rPr>
        <w:t xml:space="preserve">]. </w:t>
      </w:r>
      <w:proofErr w:type="spellStart"/>
      <w:r w:rsidRPr="00172C80">
        <w:rPr>
          <w:rFonts w:asciiTheme="minorHAnsi" w:eastAsiaTheme="minorEastAsia" w:hAnsiTheme="minorHAnsi" w:cstheme="minorBidi"/>
          <w:lang w:val="en-US"/>
        </w:rPr>
        <w:t>Dostupné</w:t>
      </w:r>
      <w:proofErr w:type="spellEnd"/>
      <w:r w:rsidRPr="00172C80">
        <w:rPr>
          <w:rFonts w:asciiTheme="minorHAnsi" w:eastAsiaTheme="minorEastAsia" w:hAnsiTheme="minorHAnsi" w:cstheme="minorBidi"/>
          <w:lang w:val="en-US"/>
        </w:rPr>
        <w:t xml:space="preserve"> z: https://www.trass.cz/documents/.</w:t>
      </w:r>
    </w:p>
    <w:p w14:paraId="3B4F688C" w14:textId="65D5808C" w:rsidR="00501E62" w:rsidRPr="00172C80" w:rsidRDefault="00172C80" w:rsidP="007C35ED">
      <w:pPr>
        <w:pStyle w:val="Odstavecseseznamem"/>
        <w:numPr>
          <w:ilvl w:val="0"/>
          <w:numId w:val="2"/>
        </w:numPr>
        <w:shd w:val="clear" w:color="auto" w:fill="FFFFFF" w:themeFill="background1"/>
        <w:spacing w:after="0"/>
        <w:jc w:val="both"/>
        <w:rPr>
          <w:rFonts w:asciiTheme="minorHAnsi" w:eastAsiaTheme="minorEastAsia" w:hAnsiTheme="minorHAnsi" w:cstheme="minorBidi"/>
          <w:lang w:val="en-US"/>
        </w:rPr>
      </w:pPr>
      <w:r w:rsidRPr="00172C80">
        <w:rPr>
          <w:rFonts w:asciiTheme="minorHAnsi" w:eastAsiaTheme="minorEastAsia" w:hAnsiTheme="minorHAnsi" w:cstheme="minorBidi"/>
        </w:rPr>
        <w:t>MPSV (2024). Srovnávací analýza transformačních modelů vybraných členských zemí Evropské unie. Praha: Ministerstvo práce a sociálních věcí ČR. [Výzkumná zpráva]. Dostupné z: https://www.trass.cz/documents/.</w:t>
      </w:r>
    </w:p>
    <w:p w14:paraId="34909838" w14:textId="47B43698" w:rsidR="00172C80" w:rsidRPr="00172C80" w:rsidRDefault="00172C80" w:rsidP="00501E62">
      <w:pPr>
        <w:pStyle w:val="Odstavecseseznamem"/>
        <w:numPr>
          <w:ilvl w:val="0"/>
          <w:numId w:val="2"/>
        </w:numPr>
        <w:shd w:val="clear" w:color="auto" w:fill="FFFFFF" w:themeFill="background1"/>
        <w:spacing w:after="0"/>
        <w:jc w:val="both"/>
        <w:rPr>
          <w:rFonts w:asciiTheme="minorHAnsi" w:eastAsiaTheme="minorEastAsia" w:hAnsiTheme="minorHAnsi" w:cstheme="minorBidi"/>
          <w:lang w:val="en-US"/>
        </w:rPr>
      </w:pPr>
      <w:r w:rsidRPr="00172C80">
        <w:rPr>
          <w:rFonts w:asciiTheme="minorHAnsi" w:eastAsiaTheme="minorEastAsia" w:hAnsiTheme="minorHAnsi" w:cstheme="minorBidi"/>
        </w:rPr>
        <w:t xml:space="preserve">Paleček, M., Kocman, D. a </w:t>
      </w:r>
      <w:proofErr w:type="spellStart"/>
      <w:r w:rsidRPr="00172C80">
        <w:rPr>
          <w:rFonts w:asciiTheme="minorHAnsi" w:eastAsiaTheme="minorEastAsia" w:hAnsiTheme="minorHAnsi" w:cstheme="minorBidi"/>
        </w:rPr>
        <w:t>Valianová</w:t>
      </w:r>
      <w:proofErr w:type="spellEnd"/>
      <w:r w:rsidRPr="00172C80">
        <w:rPr>
          <w:rFonts w:asciiTheme="minorHAnsi" w:eastAsiaTheme="minorEastAsia" w:hAnsiTheme="minorHAnsi" w:cstheme="minorBidi"/>
        </w:rPr>
        <w:t xml:space="preserve">, L. (2024). Stále na začátku: Výzvy transformace sociálních služeb v ČR. Praha: TUDYTAM. [Výzkumná zpráva]. Dostupné z: </w:t>
      </w:r>
      <w:hyperlink r:id="rId47" w:history="1">
        <w:r w:rsidRPr="00485878">
          <w:rPr>
            <w:rStyle w:val="Hypertextovodkaz"/>
            <w:rFonts w:asciiTheme="minorHAnsi" w:eastAsiaTheme="minorEastAsia" w:hAnsiTheme="minorHAnsi" w:cstheme="minorBidi"/>
          </w:rPr>
          <w:t>https://Stale_na_zacatku</w:t>
        </w:r>
      </w:hyperlink>
      <w:r w:rsidRPr="00172C80">
        <w:rPr>
          <w:rFonts w:asciiTheme="minorHAnsi" w:eastAsiaTheme="minorEastAsia" w:hAnsiTheme="minorHAnsi" w:cstheme="minorBidi"/>
        </w:rPr>
        <w:t>.</w:t>
      </w:r>
    </w:p>
    <w:p w14:paraId="423BB108" w14:textId="0B6B75BD" w:rsidR="00501E62" w:rsidRPr="00B473EC" w:rsidRDefault="00501E62" w:rsidP="00501E62">
      <w:pPr>
        <w:pStyle w:val="Odstavecseseznamem"/>
        <w:numPr>
          <w:ilvl w:val="0"/>
          <w:numId w:val="2"/>
        </w:numPr>
        <w:shd w:val="clear" w:color="auto" w:fill="FFFFFF" w:themeFill="background1"/>
        <w:spacing w:after="0"/>
        <w:jc w:val="both"/>
        <w:rPr>
          <w:rFonts w:asciiTheme="minorHAnsi" w:eastAsiaTheme="minorEastAsia" w:hAnsiTheme="minorHAnsi" w:cstheme="minorBidi"/>
          <w:lang w:val="en-US"/>
        </w:rPr>
      </w:pPr>
      <w:proofErr w:type="spellStart"/>
      <w:r w:rsidRPr="00B473EC">
        <w:rPr>
          <w:rFonts w:asciiTheme="minorHAnsi" w:eastAsiaTheme="minorEastAsia" w:hAnsiTheme="minorHAnsi" w:cstheme="minorBidi"/>
          <w:lang w:val="en-US"/>
        </w:rPr>
        <w:t>Šiška</w:t>
      </w:r>
      <w:proofErr w:type="spellEnd"/>
      <w:r w:rsidRPr="00B473EC">
        <w:rPr>
          <w:rFonts w:asciiTheme="minorHAnsi" w:eastAsiaTheme="minorEastAsia" w:hAnsiTheme="minorHAnsi" w:cstheme="minorBidi"/>
          <w:lang w:val="en-US"/>
        </w:rPr>
        <w:t xml:space="preserve">, J., &amp; Beadle-Brown, J. (2020). Developing community-based services in the Czech Republic: Transition from institutional care for people with intellectual disabilities. Journal of Policy and Practice in Intellectual Disabilities, 17(3), 235–242. </w:t>
      </w:r>
      <w:hyperlink r:id="rId48">
        <w:r w:rsidRPr="00B473EC">
          <w:rPr>
            <w:rFonts w:asciiTheme="minorHAnsi" w:eastAsiaTheme="minorEastAsia" w:hAnsiTheme="minorHAnsi" w:cstheme="minorBidi"/>
            <w:lang w:val="en-US"/>
          </w:rPr>
          <w:t>https://doi.org/10.1111/jppi.12341</w:t>
        </w:r>
      </w:hyperlink>
      <w:r w:rsidRPr="00B473EC">
        <w:rPr>
          <w:rFonts w:asciiTheme="minorHAnsi" w:eastAsiaTheme="minorEastAsia" w:hAnsiTheme="minorHAnsi" w:cstheme="minorBidi"/>
          <w:lang w:val="en-US"/>
        </w:rPr>
        <w:t>.</w:t>
      </w:r>
    </w:p>
    <w:p w14:paraId="2ECC11E2" w14:textId="5E097F85" w:rsidR="00B473EC" w:rsidRPr="00501E62" w:rsidRDefault="00B473EC" w:rsidP="00501E62"/>
    <w:sectPr w:rsidR="00B473EC" w:rsidRPr="00501E62">
      <w:head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B72B3" w14:textId="77777777" w:rsidR="00CA4CC9" w:rsidRDefault="00CA4CC9" w:rsidP="004234C5">
      <w:pPr>
        <w:spacing w:after="0" w:line="240" w:lineRule="auto"/>
      </w:pPr>
      <w:r>
        <w:separator/>
      </w:r>
    </w:p>
  </w:endnote>
  <w:endnote w:type="continuationSeparator" w:id="0">
    <w:p w14:paraId="0EA97093" w14:textId="77777777" w:rsidR="00CA4CC9" w:rsidRDefault="00CA4CC9" w:rsidP="004234C5">
      <w:pPr>
        <w:spacing w:after="0" w:line="240" w:lineRule="auto"/>
      </w:pPr>
      <w:r>
        <w:continuationSeparator/>
      </w:r>
    </w:p>
  </w:endnote>
  <w:endnote w:type="continuationNotice" w:id="1">
    <w:p w14:paraId="486913B0" w14:textId="77777777" w:rsidR="00CA4CC9" w:rsidRDefault="00CA4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Základní text)">
    <w:altName w:val="Calibri"/>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A9F3" w14:textId="77777777" w:rsidR="00501E62" w:rsidRDefault="00501E62">
    <w:pPr>
      <w:pStyle w:val="Zpat"/>
      <w:jc w:val="center"/>
    </w:pPr>
  </w:p>
  <w:p w14:paraId="643E9DF3" w14:textId="77777777" w:rsidR="00501E62" w:rsidRDefault="00501E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243585"/>
      <w:docPartObj>
        <w:docPartGallery w:val="Page Numbers (Bottom of Page)"/>
        <w:docPartUnique/>
      </w:docPartObj>
    </w:sdtPr>
    <w:sdtEndPr/>
    <w:sdtContent>
      <w:p w14:paraId="6248D9B8" w14:textId="77777777" w:rsidR="00501E62" w:rsidRDefault="00501E62">
        <w:pPr>
          <w:pStyle w:val="Zpat"/>
          <w:jc w:val="right"/>
        </w:pPr>
        <w:r>
          <w:fldChar w:fldCharType="begin"/>
        </w:r>
        <w:r>
          <w:instrText>PAGE   \* MERGEFORMAT</w:instrText>
        </w:r>
        <w:r>
          <w:fldChar w:fldCharType="separate"/>
        </w:r>
        <w:r>
          <w:t>2</w:t>
        </w:r>
        <w:r>
          <w:fldChar w:fldCharType="end"/>
        </w:r>
      </w:p>
    </w:sdtContent>
  </w:sdt>
  <w:p w14:paraId="1FD54AFA" w14:textId="77777777" w:rsidR="00501E62" w:rsidRDefault="00501E6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3FF11" w14:textId="77777777" w:rsidR="00CA4CC9" w:rsidRDefault="00CA4CC9" w:rsidP="004234C5">
      <w:pPr>
        <w:spacing w:after="0" w:line="240" w:lineRule="auto"/>
      </w:pPr>
      <w:r>
        <w:separator/>
      </w:r>
    </w:p>
  </w:footnote>
  <w:footnote w:type="continuationSeparator" w:id="0">
    <w:p w14:paraId="6B445600" w14:textId="77777777" w:rsidR="00CA4CC9" w:rsidRDefault="00CA4CC9" w:rsidP="004234C5">
      <w:pPr>
        <w:spacing w:after="0" w:line="240" w:lineRule="auto"/>
      </w:pPr>
      <w:r>
        <w:continuationSeparator/>
      </w:r>
    </w:p>
  </w:footnote>
  <w:footnote w:type="continuationNotice" w:id="1">
    <w:p w14:paraId="2EDCD1B7" w14:textId="77777777" w:rsidR="00CA4CC9" w:rsidRDefault="00CA4C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0B4583C3" w14:textId="77777777" w:rsidTr="3161C20A">
      <w:trPr>
        <w:trHeight w:val="300"/>
      </w:trPr>
      <w:tc>
        <w:tcPr>
          <w:tcW w:w="3020" w:type="dxa"/>
        </w:tcPr>
        <w:p w14:paraId="7B2D138A" w14:textId="77777777" w:rsidR="00501E62" w:rsidRDefault="00501E62" w:rsidP="3161C20A">
          <w:pPr>
            <w:pStyle w:val="Zhlav"/>
            <w:ind w:left="-115"/>
          </w:pPr>
        </w:p>
      </w:tc>
      <w:tc>
        <w:tcPr>
          <w:tcW w:w="3020" w:type="dxa"/>
        </w:tcPr>
        <w:p w14:paraId="0B53848E" w14:textId="77777777" w:rsidR="00501E62" w:rsidRDefault="00501E62" w:rsidP="3161C20A">
          <w:pPr>
            <w:pStyle w:val="Zhlav"/>
            <w:jc w:val="center"/>
          </w:pPr>
        </w:p>
      </w:tc>
      <w:tc>
        <w:tcPr>
          <w:tcW w:w="3020" w:type="dxa"/>
        </w:tcPr>
        <w:p w14:paraId="1E10F2F6" w14:textId="77777777" w:rsidR="00501E62" w:rsidRDefault="00501E62" w:rsidP="3161C20A">
          <w:pPr>
            <w:pStyle w:val="Zhlav"/>
            <w:ind w:right="-115"/>
            <w:jc w:val="right"/>
          </w:pPr>
        </w:p>
      </w:tc>
    </w:tr>
  </w:tbl>
  <w:p w14:paraId="04DC92C1" w14:textId="77777777" w:rsidR="00501E62" w:rsidRDefault="00501E62" w:rsidP="3161C20A">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00501E62" w14:paraId="039B266A" w14:textId="77777777" w:rsidTr="3161C20A">
      <w:trPr>
        <w:trHeight w:val="300"/>
      </w:trPr>
      <w:tc>
        <w:tcPr>
          <w:tcW w:w="4665" w:type="dxa"/>
        </w:tcPr>
        <w:p w14:paraId="325A09CA" w14:textId="77777777" w:rsidR="00501E62" w:rsidRDefault="00501E62" w:rsidP="3161C20A">
          <w:pPr>
            <w:pStyle w:val="Zhlav"/>
            <w:ind w:left="-115"/>
          </w:pPr>
        </w:p>
      </w:tc>
      <w:tc>
        <w:tcPr>
          <w:tcW w:w="4665" w:type="dxa"/>
        </w:tcPr>
        <w:p w14:paraId="4336645F" w14:textId="77777777" w:rsidR="00501E62" w:rsidRDefault="00501E62" w:rsidP="3161C20A">
          <w:pPr>
            <w:pStyle w:val="Zhlav"/>
            <w:jc w:val="center"/>
          </w:pPr>
        </w:p>
      </w:tc>
      <w:tc>
        <w:tcPr>
          <w:tcW w:w="4665" w:type="dxa"/>
        </w:tcPr>
        <w:p w14:paraId="18B5701F" w14:textId="77777777" w:rsidR="00501E62" w:rsidRDefault="00501E62" w:rsidP="3161C20A">
          <w:pPr>
            <w:pStyle w:val="Zhlav"/>
            <w:ind w:right="-115"/>
            <w:jc w:val="right"/>
          </w:pPr>
        </w:p>
      </w:tc>
    </w:tr>
  </w:tbl>
  <w:p w14:paraId="721D591E" w14:textId="77777777" w:rsidR="00501E62" w:rsidRDefault="00501E62" w:rsidP="3161C20A">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78ED69F5" w14:textId="77777777" w:rsidTr="3161C20A">
      <w:trPr>
        <w:trHeight w:val="300"/>
      </w:trPr>
      <w:tc>
        <w:tcPr>
          <w:tcW w:w="3020" w:type="dxa"/>
        </w:tcPr>
        <w:p w14:paraId="30DB1FAA" w14:textId="77777777" w:rsidR="00501E62" w:rsidRDefault="00501E62" w:rsidP="3161C20A">
          <w:pPr>
            <w:pStyle w:val="Zhlav"/>
            <w:ind w:left="-115"/>
          </w:pPr>
        </w:p>
      </w:tc>
      <w:tc>
        <w:tcPr>
          <w:tcW w:w="3020" w:type="dxa"/>
        </w:tcPr>
        <w:p w14:paraId="615A8211" w14:textId="77777777" w:rsidR="00501E62" w:rsidRDefault="00501E62" w:rsidP="3161C20A">
          <w:pPr>
            <w:pStyle w:val="Zhlav"/>
            <w:jc w:val="center"/>
          </w:pPr>
        </w:p>
      </w:tc>
      <w:tc>
        <w:tcPr>
          <w:tcW w:w="3020" w:type="dxa"/>
        </w:tcPr>
        <w:p w14:paraId="683CA0B0" w14:textId="77777777" w:rsidR="00501E62" w:rsidRDefault="00501E62" w:rsidP="3161C20A">
          <w:pPr>
            <w:pStyle w:val="Zhlav"/>
            <w:ind w:right="-115"/>
            <w:jc w:val="right"/>
          </w:pPr>
        </w:p>
      </w:tc>
    </w:tr>
  </w:tbl>
  <w:p w14:paraId="4706DD08" w14:textId="77777777" w:rsidR="00501E62" w:rsidRDefault="00501E62" w:rsidP="3161C20A">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161C20A" w14:paraId="3312BD7D" w14:textId="77777777" w:rsidTr="3161C20A">
      <w:trPr>
        <w:trHeight w:val="300"/>
      </w:trPr>
      <w:tc>
        <w:tcPr>
          <w:tcW w:w="3020" w:type="dxa"/>
        </w:tcPr>
        <w:p w14:paraId="4428C45D" w14:textId="34794987" w:rsidR="3161C20A" w:rsidRDefault="3161C20A" w:rsidP="3161C20A">
          <w:pPr>
            <w:pStyle w:val="Zhlav"/>
            <w:ind w:left="-115"/>
          </w:pPr>
        </w:p>
      </w:tc>
      <w:tc>
        <w:tcPr>
          <w:tcW w:w="3020" w:type="dxa"/>
        </w:tcPr>
        <w:p w14:paraId="629FB43E" w14:textId="43D0BDC6" w:rsidR="3161C20A" w:rsidRDefault="3161C20A" w:rsidP="3161C20A">
          <w:pPr>
            <w:pStyle w:val="Zhlav"/>
            <w:jc w:val="center"/>
          </w:pPr>
        </w:p>
      </w:tc>
      <w:tc>
        <w:tcPr>
          <w:tcW w:w="3020" w:type="dxa"/>
        </w:tcPr>
        <w:p w14:paraId="758AC2E6" w14:textId="2F24083F" w:rsidR="3161C20A" w:rsidRDefault="3161C20A" w:rsidP="3161C20A">
          <w:pPr>
            <w:pStyle w:val="Zhlav"/>
            <w:ind w:right="-115"/>
            <w:jc w:val="right"/>
          </w:pPr>
        </w:p>
      </w:tc>
    </w:tr>
  </w:tbl>
  <w:p w14:paraId="3FDC2499" w14:textId="030EDFC2" w:rsidR="3161C20A" w:rsidRDefault="3161C20A" w:rsidP="3161C20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1780B06B" w14:textId="77777777" w:rsidTr="3161C20A">
      <w:trPr>
        <w:trHeight w:val="300"/>
      </w:trPr>
      <w:tc>
        <w:tcPr>
          <w:tcW w:w="3020" w:type="dxa"/>
        </w:tcPr>
        <w:p w14:paraId="1C6F9CB9" w14:textId="77777777" w:rsidR="00501E62" w:rsidRDefault="00501E62" w:rsidP="3161C20A">
          <w:pPr>
            <w:pStyle w:val="Zhlav"/>
            <w:ind w:left="-115"/>
          </w:pPr>
        </w:p>
      </w:tc>
      <w:tc>
        <w:tcPr>
          <w:tcW w:w="3020" w:type="dxa"/>
        </w:tcPr>
        <w:p w14:paraId="00DC152A" w14:textId="77777777" w:rsidR="00501E62" w:rsidRDefault="00501E62" w:rsidP="3161C20A">
          <w:pPr>
            <w:pStyle w:val="Zhlav"/>
            <w:jc w:val="center"/>
          </w:pPr>
        </w:p>
      </w:tc>
      <w:tc>
        <w:tcPr>
          <w:tcW w:w="3020" w:type="dxa"/>
        </w:tcPr>
        <w:p w14:paraId="1624A954" w14:textId="77777777" w:rsidR="00501E62" w:rsidRDefault="00501E62" w:rsidP="3161C20A">
          <w:pPr>
            <w:pStyle w:val="Zhlav"/>
            <w:ind w:right="-115"/>
            <w:jc w:val="right"/>
          </w:pPr>
        </w:p>
      </w:tc>
    </w:tr>
  </w:tbl>
  <w:p w14:paraId="3EFCC0FD" w14:textId="77777777" w:rsidR="00501E62" w:rsidRDefault="00501E62" w:rsidP="3161C20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23758450" w14:textId="77777777" w:rsidTr="3161C20A">
      <w:trPr>
        <w:trHeight w:val="300"/>
      </w:trPr>
      <w:tc>
        <w:tcPr>
          <w:tcW w:w="3020" w:type="dxa"/>
        </w:tcPr>
        <w:p w14:paraId="55A38898" w14:textId="77777777" w:rsidR="00501E62" w:rsidRDefault="00501E62" w:rsidP="3161C20A">
          <w:pPr>
            <w:pStyle w:val="Zhlav"/>
            <w:ind w:left="-115"/>
          </w:pPr>
        </w:p>
      </w:tc>
      <w:tc>
        <w:tcPr>
          <w:tcW w:w="3020" w:type="dxa"/>
        </w:tcPr>
        <w:p w14:paraId="7DBC0143" w14:textId="77777777" w:rsidR="00501E62" w:rsidRDefault="00501E62" w:rsidP="3161C20A">
          <w:pPr>
            <w:pStyle w:val="Zhlav"/>
            <w:jc w:val="center"/>
          </w:pPr>
        </w:p>
      </w:tc>
      <w:tc>
        <w:tcPr>
          <w:tcW w:w="3020" w:type="dxa"/>
        </w:tcPr>
        <w:p w14:paraId="30896F09" w14:textId="77777777" w:rsidR="00501E62" w:rsidRDefault="00501E62" w:rsidP="3161C20A">
          <w:pPr>
            <w:pStyle w:val="Zhlav"/>
            <w:ind w:right="-115"/>
            <w:jc w:val="right"/>
          </w:pPr>
        </w:p>
      </w:tc>
    </w:tr>
  </w:tbl>
  <w:p w14:paraId="6E61B4F2" w14:textId="77777777" w:rsidR="00501E62" w:rsidRDefault="00501E62" w:rsidP="3161C20A">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152A2D7B" w14:textId="77777777" w:rsidTr="3161C20A">
      <w:trPr>
        <w:trHeight w:val="300"/>
      </w:trPr>
      <w:tc>
        <w:tcPr>
          <w:tcW w:w="3020" w:type="dxa"/>
        </w:tcPr>
        <w:p w14:paraId="622B355B" w14:textId="77777777" w:rsidR="00501E62" w:rsidRDefault="00501E62" w:rsidP="3161C20A">
          <w:pPr>
            <w:pStyle w:val="Zhlav"/>
            <w:ind w:left="-115"/>
          </w:pPr>
        </w:p>
      </w:tc>
      <w:tc>
        <w:tcPr>
          <w:tcW w:w="3020" w:type="dxa"/>
        </w:tcPr>
        <w:p w14:paraId="2EAABE93" w14:textId="77777777" w:rsidR="00501E62" w:rsidRDefault="00501E62" w:rsidP="3161C20A">
          <w:pPr>
            <w:pStyle w:val="Zhlav"/>
            <w:jc w:val="center"/>
          </w:pPr>
        </w:p>
      </w:tc>
      <w:tc>
        <w:tcPr>
          <w:tcW w:w="3020" w:type="dxa"/>
        </w:tcPr>
        <w:p w14:paraId="675DD10F" w14:textId="77777777" w:rsidR="00501E62" w:rsidRDefault="00501E62" w:rsidP="3161C20A">
          <w:pPr>
            <w:pStyle w:val="Zhlav"/>
            <w:ind w:right="-115"/>
            <w:jc w:val="right"/>
          </w:pPr>
        </w:p>
      </w:tc>
    </w:tr>
  </w:tbl>
  <w:p w14:paraId="0E1F72EC" w14:textId="77777777" w:rsidR="00501E62" w:rsidRDefault="00501E62" w:rsidP="3161C20A">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11E615FF" w14:textId="77777777" w:rsidTr="3161C20A">
      <w:trPr>
        <w:trHeight w:val="300"/>
      </w:trPr>
      <w:tc>
        <w:tcPr>
          <w:tcW w:w="3020" w:type="dxa"/>
        </w:tcPr>
        <w:p w14:paraId="78CF0517" w14:textId="77777777" w:rsidR="00501E62" w:rsidRDefault="00501E62" w:rsidP="3161C20A">
          <w:pPr>
            <w:pStyle w:val="Zhlav"/>
            <w:ind w:left="-115"/>
          </w:pPr>
        </w:p>
      </w:tc>
      <w:tc>
        <w:tcPr>
          <w:tcW w:w="3020" w:type="dxa"/>
        </w:tcPr>
        <w:p w14:paraId="39033519" w14:textId="77777777" w:rsidR="00501E62" w:rsidRDefault="00501E62" w:rsidP="3161C20A">
          <w:pPr>
            <w:pStyle w:val="Zhlav"/>
            <w:jc w:val="center"/>
          </w:pPr>
        </w:p>
      </w:tc>
      <w:tc>
        <w:tcPr>
          <w:tcW w:w="3020" w:type="dxa"/>
        </w:tcPr>
        <w:p w14:paraId="4B18CFBB" w14:textId="77777777" w:rsidR="00501E62" w:rsidRDefault="00501E62" w:rsidP="3161C20A">
          <w:pPr>
            <w:pStyle w:val="Zhlav"/>
            <w:ind w:right="-115"/>
            <w:jc w:val="right"/>
          </w:pPr>
        </w:p>
      </w:tc>
    </w:tr>
  </w:tbl>
  <w:p w14:paraId="42E6A20A" w14:textId="77777777" w:rsidR="00501E62" w:rsidRDefault="00501E62" w:rsidP="3161C20A">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0FE6043A" w14:textId="77777777" w:rsidTr="3161C20A">
      <w:trPr>
        <w:trHeight w:val="300"/>
      </w:trPr>
      <w:tc>
        <w:tcPr>
          <w:tcW w:w="3020" w:type="dxa"/>
        </w:tcPr>
        <w:p w14:paraId="3D59C230" w14:textId="77777777" w:rsidR="00501E62" w:rsidRDefault="00501E62" w:rsidP="3161C20A">
          <w:pPr>
            <w:pStyle w:val="Zhlav"/>
            <w:ind w:left="-115"/>
          </w:pPr>
        </w:p>
      </w:tc>
      <w:tc>
        <w:tcPr>
          <w:tcW w:w="3020" w:type="dxa"/>
        </w:tcPr>
        <w:p w14:paraId="377B7937" w14:textId="77777777" w:rsidR="00501E62" w:rsidRDefault="00501E62" w:rsidP="3161C20A">
          <w:pPr>
            <w:pStyle w:val="Zhlav"/>
            <w:jc w:val="center"/>
          </w:pPr>
        </w:p>
      </w:tc>
      <w:tc>
        <w:tcPr>
          <w:tcW w:w="3020" w:type="dxa"/>
        </w:tcPr>
        <w:p w14:paraId="16E5FB4A" w14:textId="77777777" w:rsidR="00501E62" w:rsidRDefault="00501E62" w:rsidP="3161C20A">
          <w:pPr>
            <w:pStyle w:val="Zhlav"/>
            <w:ind w:right="-115"/>
            <w:jc w:val="right"/>
          </w:pPr>
        </w:p>
      </w:tc>
    </w:tr>
  </w:tbl>
  <w:p w14:paraId="063CDD58" w14:textId="77777777" w:rsidR="00501E62" w:rsidRDefault="00501E62" w:rsidP="3161C20A">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276FF8A1" w14:textId="77777777" w:rsidTr="3161C20A">
      <w:trPr>
        <w:trHeight w:val="300"/>
      </w:trPr>
      <w:tc>
        <w:tcPr>
          <w:tcW w:w="3020" w:type="dxa"/>
        </w:tcPr>
        <w:p w14:paraId="058867CD" w14:textId="77777777" w:rsidR="00501E62" w:rsidRDefault="00501E62" w:rsidP="3161C20A">
          <w:pPr>
            <w:pStyle w:val="Zhlav"/>
            <w:ind w:left="-115"/>
          </w:pPr>
        </w:p>
      </w:tc>
      <w:tc>
        <w:tcPr>
          <w:tcW w:w="3020" w:type="dxa"/>
        </w:tcPr>
        <w:p w14:paraId="5D02E34F" w14:textId="77777777" w:rsidR="00501E62" w:rsidRDefault="00501E62" w:rsidP="3161C20A">
          <w:pPr>
            <w:pStyle w:val="Zhlav"/>
            <w:jc w:val="center"/>
          </w:pPr>
        </w:p>
      </w:tc>
      <w:tc>
        <w:tcPr>
          <w:tcW w:w="3020" w:type="dxa"/>
        </w:tcPr>
        <w:p w14:paraId="52D7449C" w14:textId="77777777" w:rsidR="00501E62" w:rsidRDefault="00501E62" w:rsidP="3161C20A">
          <w:pPr>
            <w:pStyle w:val="Zhlav"/>
            <w:ind w:right="-115"/>
            <w:jc w:val="right"/>
          </w:pPr>
        </w:p>
      </w:tc>
    </w:tr>
  </w:tbl>
  <w:p w14:paraId="0DA1F7CE" w14:textId="77777777" w:rsidR="00501E62" w:rsidRDefault="00501E62" w:rsidP="3161C20A">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2D8C17E4" w14:textId="77777777" w:rsidTr="3161C20A">
      <w:trPr>
        <w:trHeight w:val="300"/>
      </w:trPr>
      <w:tc>
        <w:tcPr>
          <w:tcW w:w="3020" w:type="dxa"/>
        </w:tcPr>
        <w:p w14:paraId="04EA8789" w14:textId="77777777" w:rsidR="00501E62" w:rsidRDefault="00501E62" w:rsidP="3161C20A">
          <w:pPr>
            <w:pStyle w:val="Zhlav"/>
            <w:ind w:left="-115"/>
          </w:pPr>
        </w:p>
      </w:tc>
      <w:tc>
        <w:tcPr>
          <w:tcW w:w="3020" w:type="dxa"/>
        </w:tcPr>
        <w:p w14:paraId="345E4F76" w14:textId="77777777" w:rsidR="00501E62" w:rsidRDefault="00501E62" w:rsidP="3161C20A">
          <w:pPr>
            <w:pStyle w:val="Zhlav"/>
            <w:jc w:val="center"/>
          </w:pPr>
        </w:p>
      </w:tc>
      <w:tc>
        <w:tcPr>
          <w:tcW w:w="3020" w:type="dxa"/>
        </w:tcPr>
        <w:p w14:paraId="211B40A7" w14:textId="77777777" w:rsidR="00501E62" w:rsidRDefault="00501E62" w:rsidP="3161C20A">
          <w:pPr>
            <w:pStyle w:val="Zhlav"/>
            <w:ind w:right="-115"/>
            <w:jc w:val="right"/>
          </w:pPr>
        </w:p>
      </w:tc>
    </w:tr>
  </w:tbl>
  <w:p w14:paraId="727D5BC5" w14:textId="77777777" w:rsidR="00501E62" w:rsidRDefault="00501E62" w:rsidP="3161C20A">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01E62" w14:paraId="30BC2396" w14:textId="77777777" w:rsidTr="3161C20A">
      <w:trPr>
        <w:trHeight w:val="300"/>
      </w:trPr>
      <w:tc>
        <w:tcPr>
          <w:tcW w:w="3020" w:type="dxa"/>
        </w:tcPr>
        <w:p w14:paraId="1B2D66F9" w14:textId="77777777" w:rsidR="00501E62" w:rsidRDefault="00501E62" w:rsidP="3161C20A">
          <w:pPr>
            <w:pStyle w:val="Zhlav"/>
            <w:ind w:left="-115"/>
          </w:pPr>
        </w:p>
      </w:tc>
      <w:tc>
        <w:tcPr>
          <w:tcW w:w="3020" w:type="dxa"/>
        </w:tcPr>
        <w:p w14:paraId="37D42723" w14:textId="77777777" w:rsidR="00501E62" w:rsidRDefault="00501E62" w:rsidP="3161C20A">
          <w:pPr>
            <w:pStyle w:val="Zhlav"/>
            <w:jc w:val="center"/>
          </w:pPr>
        </w:p>
      </w:tc>
      <w:tc>
        <w:tcPr>
          <w:tcW w:w="3020" w:type="dxa"/>
        </w:tcPr>
        <w:p w14:paraId="60EE4AE5" w14:textId="77777777" w:rsidR="00501E62" w:rsidRDefault="00501E62" w:rsidP="3161C20A">
          <w:pPr>
            <w:pStyle w:val="Zhlav"/>
            <w:ind w:right="-115"/>
            <w:jc w:val="right"/>
          </w:pPr>
        </w:p>
      </w:tc>
    </w:tr>
  </w:tbl>
  <w:p w14:paraId="3CADF6A7" w14:textId="77777777" w:rsidR="00501E62" w:rsidRDefault="00501E62" w:rsidP="3161C20A">
    <w:pPr>
      <w:pStyle w:val="Zhlav"/>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00000009"/>
    <w:name w:val="WW8Num8"/>
    <w:lvl w:ilvl="0">
      <w:start w:val="1"/>
      <w:numFmt w:val="decimal"/>
      <w:lvlText w:val="%1)"/>
      <w:lvlJc w:val="left"/>
      <w:pPr>
        <w:tabs>
          <w:tab w:val="num" w:pos="0"/>
        </w:tabs>
        <w:ind w:left="720" w:hanging="360"/>
      </w:pPr>
      <w:rPr>
        <w:rFonts w:ascii="Arial" w:hAnsi="Arial" w:cs="Arial" w:hint="default"/>
        <w:sz w:val="24"/>
        <w:szCs w:val="24"/>
      </w:rPr>
    </w:lvl>
    <w:lvl w:ilvl="1">
      <w:start w:val="1"/>
      <w:numFmt w:val="upperLetter"/>
      <w:lvlText w:val="%2."/>
      <w:lvlJc w:val="left"/>
      <w:pPr>
        <w:tabs>
          <w:tab w:val="num" w:pos="0"/>
        </w:tabs>
        <w:ind w:left="1440" w:hanging="360"/>
      </w:pPr>
      <w:rPr>
        <w:rFonts w:ascii="Arial" w:hAnsi="Arial" w:cs="Arial"/>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A774C9"/>
    <w:multiLevelType w:val="hybridMultilevel"/>
    <w:tmpl w:val="75BE73CA"/>
    <w:lvl w:ilvl="0" w:tplc="87207DBE">
      <w:start w:val="1"/>
      <w:numFmt w:val="bullet"/>
      <w:lvlText w:val=""/>
      <w:lvlJc w:val="left"/>
      <w:pPr>
        <w:ind w:left="720" w:hanging="360"/>
      </w:pPr>
      <w:rPr>
        <w:rFonts w:ascii="Symbol" w:hAnsi="Symbol" w:hint="default"/>
      </w:rPr>
    </w:lvl>
    <w:lvl w:ilvl="1" w:tplc="7FBCD4B4">
      <w:start w:val="1"/>
      <w:numFmt w:val="bullet"/>
      <w:lvlText w:val="o"/>
      <w:lvlJc w:val="left"/>
      <w:pPr>
        <w:ind w:left="1440" w:hanging="360"/>
      </w:pPr>
      <w:rPr>
        <w:rFonts w:ascii="&quot;Courier New&quot;" w:hAnsi="&quot;Courier New&quot;" w:hint="default"/>
      </w:rPr>
    </w:lvl>
    <w:lvl w:ilvl="2" w:tplc="97844EC2">
      <w:start w:val="1"/>
      <w:numFmt w:val="bullet"/>
      <w:lvlText w:val=""/>
      <w:lvlJc w:val="left"/>
      <w:pPr>
        <w:ind w:left="2160" w:hanging="360"/>
      </w:pPr>
      <w:rPr>
        <w:rFonts w:ascii="Wingdings" w:hAnsi="Wingdings" w:hint="default"/>
      </w:rPr>
    </w:lvl>
    <w:lvl w:ilvl="3" w:tplc="BEF2F618">
      <w:start w:val="1"/>
      <w:numFmt w:val="bullet"/>
      <w:lvlText w:val=""/>
      <w:lvlJc w:val="left"/>
      <w:pPr>
        <w:ind w:left="2880" w:hanging="360"/>
      </w:pPr>
      <w:rPr>
        <w:rFonts w:ascii="Symbol" w:hAnsi="Symbol" w:hint="default"/>
      </w:rPr>
    </w:lvl>
    <w:lvl w:ilvl="4" w:tplc="8F3EBCEE">
      <w:start w:val="1"/>
      <w:numFmt w:val="bullet"/>
      <w:lvlText w:val="o"/>
      <w:lvlJc w:val="left"/>
      <w:pPr>
        <w:ind w:left="3600" w:hanging="360"/>
      </w:pPr>
      <w:rPr>
        <w:rFonts w:ascii="Courier New" w:hAnsi="Courier New" w:hint="default"/>
      </w:rPr>
    </w:lvl>
    <w:lvl w:ilvl="5" w:tplc="6614A778">
      <w:start w:val="1"/>
      <w:numFmt w:val="bullet"/>
      <w:lvlText w:val=""/>
      <w:lvlJc w:val="left"/>
      <w:pPr>
        <w:ind w:left="4320" w:hanging="360"/>
      </w:pPr>
      <w:rPr>
        <w:rFonts w:ascii="Wingdings" w:hAnsi="Wingdings" w:hint="default"/>
      </w:rPr>
    </w:lvl>
    <w:lvl w:ilvl="6" w:tplc="3966887E">
      <w:start w:val="1"/>
      <w:numFmt w:val="bullet"/>
      <w:lvlText w:val=""/>
      <w:lvlJc w:val="left"/>
      <w:pPr>
        <w:ind w:left="5040" w:hanging="360"/>
      </w:pPr>
      <w:rPr>
        <w:rFonts w:ascii="Symbol" w:hAnsi="Symbol" w:hint="default"/>
      </w:rPr>
    </w:lvl>
    <w:lvl w:ilvl="7" w:tplc="ED963E9C">
      <w:start w:val="1"/>
      <w:numFmt w:val="bullet"/>
      <w:lvlText w:val="o"/>
      <w:lvlJc w:val="left"/>
      <w:pPr>
        <w:ind w:left="5760" w:hanging="360"/>
      </w:pPr>
      <w:rPr>
        <w:rFonts w:ascii="Courier New" w:hAnsi="Courier New" w:hint="default"/>
      </w:rPr>
    </w:lvl>
    <w:lvl w:ilvl="8" w:tplc="65E6BF56">
      <w:start w:val="1"/>
      <w:numFmt w:val="bullet"/>
      <w:lvlText w:val=""/>
      <w:lvlJc w:val="left"/>
      <w:pPr>
        <w:ind w:left="6480" w:hanging="360"/>
      </w:pPr>
      <w:rPr>
        <w:rFonts w:ascii="Wingdings" w:hAnsi="Wingdings" w:hint="default"/>
      </w:rPr>
    </w:lvl>
  </w:abstractNum>
  <w:abstractNum w:abstractNumId="2" w15:restartNumberingAfterBreak="0">
    <w:nsid w:val="0939D03C"/>
    <w:multiLevelType w:val="multilevel"/>
    <w:tmpl w:val="8FE6CD6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93141E5"/>
    <w:multiLevelType w:val="hybridMultilevel"/>
    <w:tmpl w:val="0BD6522E"/>
    <w:lvl w:ilvl="0" w:tplc="33827592">
      <w:start w:val="1"/>
      <w:numFmt w:val="bullet"/>
      <w:lvlText w:val=""/>
      <w:lvlJc w:val="left"/>
      <w:pPr>
        <w:ind w:left="720" w:hanging="360"/>
      </w:pPr>
      <w:rPr>
        <w:rFonts w:ascii="Symbol" w:hAnsi="Symbol" w:hint="default"/>
      </w:rPr>
    </w:lvl>
    <w:lvl w:ilvl="1" w:tplc="D44E4EB6">
      <w:start w:val="1"/>
      <w:numFmt w:val="bullet"/>
      <w:lvlText w:val="o"/>
      <w:lvlJc w:val="left"/>
      <w:pPr>
        <w:ind w:left="1440" w:hanging="360"/>
      </w:pPr>
      <w:rPr>
        <w:rFonts w:ascii="&quot;Courier New&quot;" w:hAnsi="&quot;Courier New&quot;" w:hint="default"/>
      </w:rPr>
    </w:lvl>
    <w:lvl w:ilvl="2" w:tplc="093ECD4E">
      <w:start w:val="1"/>
      <w:numFmt w:val="bullet"/>
      <w:lvlText w:val=""/>
      <w:lvlJc w:val="left"/>
      <w:pPr>
        <w:ind w:left="2160" w:hanging="360"/>
      </w:pPr>
      <w:rPr>
        <w:rFonts w:ascii="Wingdings" w:hAnsi="Wingdings" w:hint="default"/>
      </w:rPr>
    </w:lvl>
    <w:lvl w:ilvl="3" w:tplc="BFB64C0E">
      <w:start w:val="1"/>
      <w:numFmt w:val="bullet"/>
      <w:lvlText w:val=""/>
      <w:lvlJc w:val="left"/>
      <w:pPr>
        <w:ind w:left="2880" w:hanging="360"/>
      </w:pPr>
      <w:rPr>
        <w:rFonts w:ascii="Symbol" w:hAnsi="Symbol" w:hint="default"/>
      </w:rPr>
    </w:lvl>
    <w:lvl w:ilvl="4" w:tplc="0F92A358">
      <w:start w:val="1"/>
      <w:numFmt w:val="bullet"/>
      <w:lvlText w:val="o"/>
      <w:lvlJc w:val="left"/>
      <w:pPr>
        <w:ind w:left="3600" w:hanging="360"/>
      </w:pPr>
      <w:rPr>
        <w:rFonts w:ascii="Courier New" w:hAnsi="Courier New" w:hint="default"/>
      </w:rPr>
    </w:lvl>
    <w:lvl w:ilvl="5" w:tplc="16B6C25E">
      <w:start w:val="1"/>
      <w:numFmt w:val="bullet"/>
      <w:lvlText w:val=""/>
      <w:lvlJc w:val="left"/>
      <w:pPr>
        <w:ind w:left="4320" w:hanging="360"/>
      </w:pPr>
      <w:rPr>
        <w:rFonts w:ascii="Wingdings" w:hAnsi="Wingdings" w:hint="default"/>
      </w:rPr>
    </w:lvl>
    <w:lvl w:ilvl="6" w:tplc="38C407C6">
      <w:start w:val="1"/>
      <w:numFmt w:val="bullet"/>
      <w:lvlText w:val=""/>
      <w:lvlJc w:val="left"/>
      <w:pPr>
        <w:ind w:left="5040" w:hanging="360"/>
      </w:pPr>
      <w:rPr>
        <w:rFonts w:ascii="Symbol" w:hAnsi="Symbol" w:hint="default"/>
      </w:rPr>
    </w:lvl>
    <w:lvl w:ilvl="7" w:tplc="8A08D112">
      <w:start w:val="1"/>
      <w:numFmt w:val="bullet"/>
      <w:lvlText w:val="o"/>
      <w:lvlJc w:val="left"/>
      <w:pPr>
        <w:ind w:left="5760" w:hanging="360"/>
      </w:pPr>
      <w:rPr>
        <w:rFonts w:ascii="Courier New" w:hAnsi="Courier New" w:hint="default"/>
      </w:rPr>
    </w:lvl>
    <w:lvl w:ilvl="8" w:tplc="1A14DEC6">
      <w:start w:val="1"/>
      <w:numFmt w:val="bullet"/>
      <w:lvlText w:val=""/>
      <w:lvlJc w:val="left"/>
      <w:pPr>
        <w:ind w:left="6480" w:hanging="360"/>
      </w:pPr>
      <w:rPr>
        <w:rFonts w:ascii="Wingdings" w:hAnsi="Wingdings" w:hint="default"/>
      </w:rPr>
    </w:lvl>
  </w:abstractNum>
  <w:abstractNum w:abstractNumId="4" w15:restartNumberingAfterBreak="0">
    <w:nsid w:val="33E53813"/>
    <w:multiLevelType w:val="hybridMultilevel"/>
    <w:tmpl w:val="2E12DA3A"/>
    <w:lvl w:ilvl="0" w:tplc="7A4ACFD6">
      <w:start w:val="1"/>
      <w:numFmt w:val="bullet"/>
      <w:lvlText w:val=""/>
      <w:lvlJc w:val="left"/>
      <w:pPr>
        <w:ind w:left="720" w:hanging="360"/>
      </w:pPr>
      <w:rPr>
        <w:rFonts w:ascii="Symbol" w:hAnsi="Symbol" w:hint="default"/>
      </w:rPr>
    </w:lvl>
    <w:lvl w:ilvl="1" w:tplc="D452CCDC">
      <w:start w:val="1"/>
      <w:numFmt w:val="bullet"/>
      <w:lvlText w:val="o"/>
      <w:lvlJc w:val="left"/>
      <w:pPr>
        <w:ind w:left="1440" w:hanging="360"/>
      </w:pPr>
      <w:rPr>
        <w:rFonts w:ascii="Courier New" w:hAnsi="Courier New" w:hint="default"/>
      </w:rPr>
    </w:lvl>
    <w:lvl w:ilvl="2" w:tplc="D1F4277C">
      <w:start w:val="1"/>
      <w:numFmt w:val="bullet"/>
      <w:lvlText w:val=""/>
      <w:lvlJc w:val="left"/>
      <w:pPr>
        <w:ind w:left="2160" w:hanging="360"/>
      </w:pPr>
      <w:rPr>
        <w:rFonts w:ascii="Wingdings" w:hAnsi="Wingdings" w:hint="default"/>
      </w:rPr>
    </w:lvl>
    <w:lvl w:ilvl="3" w:tplc="32E047DE">
      <w:start w:val="1"/>
      <w:numFmt w:val="bullet"/>
      <w:lvlText w:val=""/>
      <w:lvlJc w:val="left"/>
      <w:pPr>
        <w:ind w:left="2880" w:hanging="360"/>
      </w:pPr>
      <w:rPr>
        <w:rFonts w:ascii="Symbol" w:hAnsi="Symbol" w:hint="default"/>
      </w:rPr>
    </w:lvl>
    <w:lvl w:ilvl="4" w:tplc="764CAE86">
      <w:start w:val="1"/>
      <w:numFmt w:val="bullet"/>
      <w:lvlText w:val="o"/>
      <w:lvlJc w:val="left"/>
      <w:pPr>
        <w:ind w:left="3600" w:hanging="360"/>
      </w:pPr>
      <w:rPr>
        <w:rFonts w:ascii="Courier New" w:hAnsi="Courier New" w:hint="default"/>
      </w:rPr>
    </w:lvl>
    <w:lvl w:ilvl="5" w:tplc="C7581FB8">
      <w:start w:val="1"/>
      <w:numFmt w:val="bullet"/>
      <w:lvlText w:val=""/>
      <w:lvlJc w:val="left"/>
      <w:pPr>
        <w:ind w:left="4320" w:hanging="360"/>
      </w:pPr>
      <w:rPr>
        <w:rFonts w:ascii="Wingdings" w:hAnsi="Wingdings" w:hint="default"/>
      </w:rPr>
    </w:lvl>
    <w:lvl w:ilvl="6" w:tplc="36D4EF88">
      <w:start w:val="1"/>
      <w:numFmt w:val="bullet"/>
      <w:lvlText w:val=""/>
      <w:lvlJc w:val="left"/>
      <w:pPr>
        <w:ind w:left="5040" w:hanging="360"/>
      </w:pPr>
      <w:rPr>
        <w:rFonts w:ascii="Symbol" w:hAnsi="Symbol" w:hint="default"/>
      </w:rPr>
    </w:lvl>
    <w:lvl w:ilvl="7" w:tplc="BB7C0B3C">
      <w:start w:val="1"/>
      <w:numFmt w:val="bullet"/>
      <w:lvlText w:val="o"/>
      <w:lvlJc w:val="left"/>
      <w:pPr>
        <w:ind w:left="5760" w:hanging="360"/>
      </w:pPr>
      <w:rPr>
        <w:rFonts w:ascii="Courier New" w:hAnsi="Courier New" w:hint="default"/>
      </w:rPr>
    </w:lvl>
    <w:lvl w:ilvl="8" w:tplc="7D884012">
      <w:start w:val="1"/>
      <w:numFmt w:val="bullet"/>
      <w:lvlText w:val=""/>
      <w:lvlJc w:val="left"/>
      <w:pPr>
        <w:ind w:left="6480" w:hanging="360"/>
      </w:pPr>
      <w:rPr>
        <w:rFonts w:ascii="Wingdings" w:hAnsi="Wingdings" w:hint="default"/>
      </w:rPr>
    </w:lvl>
  </w:abstractNum>
  <w:abstractNum w:abstractNumId="5" w15:restartNumberingAfterBreak="0">
    <w:nsid w:val="36B54E8B"/>
    <w:multiLevelType w:val="hybridMultilevel"/>
    <w:tmpl w:val="D0DE809E"/>
    <w:lvl w:ilvl="0" w:tplc="B98CE932">
      <w:start w:val="1"/>
      <w:numFmt w:val="bullet"/>
      <w:lvlText w:val=""/>
      <w:lvlJc w:val="left"/>
      <w:pPr>
        <w:ind w:left="720" w:hanging="360"/>
      </w:pPr>
      <w:rPr>
        <w:rFonts w:ascii="Symbol" w:hAnsi="Symbol" w:hint="default"/>
      </w:rPr>
    </w:lvl>
    <w:lvl w:ilvl="1" w:tplc="E3361A48">
      <w:start w:val="1"/>
      <w:numFmt w:val="bullet"/>
      <w:lvlText w:val="o"/>
      <w:lvlJc w:val="left"/>
      <w:pPr>
        <w:ind w:left="1440" w:hanging="360"/>
      </w:pPr>
      <w:rPr>
        <w:rFonts w:ascii="&quot;Courier New&quot;" w:hAnsi="&quot;Courier New&quot;" w:hint="default"/>
      </w:rPr>
    </w:lvl>
    <w:lvl w:ilvl="2" w:tplc="AEC8E366">
      <w:start w:val="1"/>
      <w:numFmt w:val="bullet"/>
      <w:lvlText w:val=""/>
      <w:lvlJc w:val="left"/>
      <w:pPr>
        <w:ind w:left="2160" w:hanging="360"/>
      </w:pPr>
      <w:rPr>
        <w:rFonts w:ascii="Wingdings" w:hAnsi="Wingdings" w:hint="default"/>
      </w:rPr>
    </w:lvl>
    <w:lvl w:ilvl="3" w:tplc="678E4CA0">
      <w:start w:val="1"/>
      <w:numFmt w:val="bullet"/>
      <w:lvlText w:val=""/>
      <w:lvlJc w:val="left"/>
      <w:pPr>
        <w:ind w:left="2880" w:hanging="360"/>
      </w:pPr>
      <w:rPr>
        <w:rFonts w:ascii="Symbol" w:hAnsi="Symbol" w:hint="default"/>
      </w:rPr>
    </w:lvl>
    <w:lvl w:ilvl="4" w:tplc="2F6A6144">
      <w:start w:val="1"/>
      <w:numFmt w:val="bullet"/>
      <w:lvlText w:val="o"/>
      <w:lvlJc w:val="left"/>
      <w:pPr>
        <w:ind w:left="3600" w:hanging="360"/>
      </w:pPr>
      <w:rPr>
        <w:rFonts w:ascii="Courier New" w:hAnsi="Courier New" w:hint="default"/>
      </w:rPr>
    </w:lvl>
    <w:lvl w:ilvl="5" w:tplc="F3E8C1E0">
      <w:start w:val="1"/>
      <w:numFmt w:val="bullet"/>
      <w:lvlText w:val=""/>
      <w:lvlJc w:val="left"/>
      <w:pPr>
        <w:ind w:left="4320" w:hanging="360"/>
      </w:pPr>
      <w:rPr>
        <w:rFonts w:ascii="Wingdings" w:hAnsi="Wingdings" w:hint="default"/>
      </w:rPr>
    </w:lvl>
    <w:lvl w:ilvl="6" w:tplc="6838ABAC">
      <w:start w:val="1"/>
      <w:numFmt w:val="bullet"/>
      <w:lvlText w:val=""/>
      <w:lvlJc w:val="left"/>
      <w:pPr>
        <w:ind w:left="5040" w:hanging="360"/>
      </w:pPr>
      <w:rPr>
        <w:rFonts w:ascii="Symbol" w:hAnsi="Symbol" w:hint="default"/>
      </w:rPr>
    </w:lvl>
    <w:lvl w:ilvl="7" w:tplc="55A03212">
      <w:start w:val="1"/>
      <w:numFmt w:val="bullet"/>
      <w:lvlText w:val="o"/>
      <w:lvlJc w:val="left"/>
      <w:pPr>
        <w:ind w:left="5760" w:hanging="360"/>
      </w:pPr>
      <w:rPr>
        <w:rFonts w:ascii="Courier New" w:hAnsi="Courier New" w:hint="default"/>
      </w:rPr>
    </w:lvl>
    <w:lvl w:ilvl="8" w:tplc="3588F4C8">
      <w:start w:val="1"/>
      <w:numFmt w:val="bullet"/>
      <w:lvlText w:val=""/>
      <w:lvlJc w:val="left"/>
      <w:pPr>
        <w:ind w:left="6480" w:hanging="360"/>
      </w:pPr>
      <w:rPr>
        <w:rFonts w:ascii="Wingdings" w:hAnsi="Wingdings" w:hint="default"/>
      </w:rPr>
    </w:lvl>
  </w:abstractNum>
  <w:abstractNum w:abstractNumId="6" w15:restartNumberingAfterBreak="0">
    <w:nsid w:val="3A981CE7"/>
    <w:multiLevelType w:val="hybridMultilevel"/>
    <w:tmpl w:val="9522A40A"/>
    <w:lvl w:ilvl="0" w:tplc="8A10ED30">
      <w:start w:val="1"/>
      <w:numFmt w:val="bullet"/>
      <w:lvlText w:val=""/>
      <w:lvlJc w:val="left"/>
      <w:pPr>
        <w:ind w:left="720" w:hanging="360"/>
      </w:pPr>
      <w:rPr>
        <w:rFonts w:ascii="Symbol" w:hAnsi="Symbol" w:hint="default"/>
      </w:rPr>
    </w:lvl>
    <w:lvl w:ilvl="1" w:tplc="C9B80EB0">
      <w:start w:val="1"/>
      <w:numFmt w:val="bullet"/>
      <w:lvlText w:val="o"/>
      <w:lvlJc w:val="left"/>
      <w:pPr>
        <w:ind w:left="1440" w:hanging="360"/>
      </w:pPr>
      <w:rPr>
        <w:rFonts w:ascii="Courier New" w:hAnsi="Courier New" w:hint="default"/>
      </w:rPr>
    </w:lvl>
    <w:lvl w:ilvl="2" w:tplc="E63AE6C2">
      <w:start w:val="1"/>
      <w:numFmt w:val="bullet"/>
      <w:lvlText w:val=""/>
      <w:lvlJc w:val="left"/>
      <w:pPr>
        <w:ind w:left="2160" w:hanging="360"/>
      </w:pPr>
      <w:rPr>
        <w:rFonts w:ascii="Wingdings" w:hAnsi="Wingdings" w:hint="default"/>
      </w:rPr>
    </w:lvl>
    <w:lvl w:ilvl="3" w:tplc="20F4AF2A">
      <w:start w:val="1"/>
      <w:numFmt w:val="bullet"/>
      <w:lvlText w:val=""/>
      <w:lvlJc w:val="left"/>
      <w:pPr>
        <w:ind w:left="2880" w:hanging="360"/>
      </w:pPr>
      <w:rPr>
        <w:rFonts w:ascii="Symbol" w:hAnsi="Symbol" w:hint="default"/>
      </w:rPr>
    </w:lvl>
    <w:lvl w:ilvl="4" w:tplc="74E85530">
      <w:start w:val="1"/>
      <w:numFmt w:val="bullet"/>
      <w:lvlText w:val="o"/>
      <w:lvlJc w:val="left"/>
      <w:pPr>
        <w:ind w:left="3600" w:hanging="360"/>
      </w:pPr>
      <w:rPr>
        <w:rFonts w:ascii="Courier New" w:hAnsi="Courier New" w:hint="default"/>
      </w:rPr>
    </w:lvl>
    <w:lvl w:ilvl="5" w:tplc="6798B968">
      <w:start w:val="1"/>
      <w:numFmt w:val="bullet"/>
      <w:lvlText w:val=""/>
      <w:lvlJc w:val="left"/>
      <w:pPr>
        <w:ind w:left="4320" w:hanging="360"/>
      </w:pPr>
      <w:rPr>
        <w:rFonts w:ascii="Wingdings" w:hAnsi="Wingdings" w:hint="default"/>
      </w:rPr>
    </w:lvl>
    <w:lvl w:ilvl="6" w:tplc="7A462DF0">
      <w:start w:val="1"/>
      <w:numFmt w:val="bullet"/>
      <w:lvlText w:val=""/>
      <w:lvlJc w:val="left"/>
      <w:pPr>
        <w:ind w:left="5040" w:hanging="360"/>
      </w:pPr>
      <w:rPr>
        <w:rFonts w:ascii="Symbol" w:hAnsi="Symbol" w:hint="default"/>
      </w:rPr>
    </w:lvl>
    <w:lvl w:ilvl="7" w:tplc="B186FAEC">
      <w:start w:val="1"/>
      <w:numFmt w:val="bullet"/>
      <w:lvlText w:val="o"/>
      <w:lvlJc w:val="left"/>
      <w:pPr>
        <w:ind w:left="5760" w:hanging="360"/>
      </w:pPr>
      <w:rPr>
        <w:rFonts w:ascii="Courier New" w:hAnsi="Courier New" w:hint="default"/>
      </w:rPr>
    </w:lvl>
    <w:lvl w:ilvl="8" w:tplc="F3B64C98">
      <w:start w:val="1"/>
      <w:numFmt w:val="bullet"/>
      <w:lvlText w:val=""/>
      <w:lvlJc w:val="left"/>
      <w:pPr>
        <w:ind w:left="6480" w:hanging="360"/>
      </w:pPr>
      <w:rPr>
        <w:rFonts w:ascii="Wingdings" w:hAnsi="Wingdings" w:hint="default"/>
      </w:rPr>
    </w:lvl>
  </w:abstractNum>
  <w:abstractNum w:abstractNumId="7" w15:restartNumberingAfterBreak="0">
    <w:nsid w:val="46F4CC74"/>
    <w:multiLevelType w:val="hybridMultilevel"/>
    <w:tmpl w:val="325078EC"/>
    <w:lvl w:ilvl="0" w:tplc="584E4056">
      <w:start w:val="1"/>
      <w:numFmt w:val="bullet"/>
      <w:lvlText w:val=""/>
      <w:lvlJc w:val="left"/>
      <w:pPr>
        <w:ind w:left="720" w:hanging="360"/>
      </w:pPr>
      <w:rPr>
        <w:rFonts w:ascii="Symbol" w:hAnsi="Symbol" w:hint="default"/>
      </w:rPr>
    </w:lvl>
    <w:lvl w:ilvl="1" w:tplc="6FFEC21C">
      <w:start w:val="1"/>
      <w:numFmt w:val="bullet"/>
      <w:lvlText w:val="o"/>
      <w:lvlJc w:val="left"/>
      <w:pPr>
        <w:ind w:left="1440" w:hanging="360"/>
      </w:pPr>
      <w:rPr>
        <w:rFonts w:ascii="&quot;Courier New&quot;" w:hAnsi="&quot;Courier New&quot;" w:hint="default"/>
      </w:rPr>
    </w:lvl>
    <w:lvl w:ilvl="2" w:tplc="31C01E08">
      <w:start w:val="1"/>
      <w:numFmt w:val="bullet"/>
      <w:lvlText w:val=""/>
      <w:lvlJc w:val="left"/>
      <w:pPr>
        <w:ind w:left="2160" w:hanging="360"/>
      </w:pPr>
      <w:rPr>
        <w:rFonts w:ascii="Wingdings" w:hAnsi="Wingdings" w:hint="default"/>
      </w:rPr>
    </w:lvl>
    <w:lvl w:ilvl="3" w:tplc="93C4426E">
      <w:start w:val="1"/>
      <w:numFmt w:val="bullet"/>
      <w:lvlText w:val=""/>
      <w:lvlJc w:val="left"/>
      <w:pPr>
        <w:ind w:left="2880" w:hanging="360"/>
      </w:pPr>
      <w:rPr>
        <w:rFonts w:ascii="Symbol" w:hAnsi="Symbol" w:hint="default"/>
      </w:rPr>
    </w:lvl>
    <w:lvl w:ilvl="4" w:tplc="FCA60D1E">
      <w:start w:val="1"/>
      <w:numFmt w:val="bullet"/>
      <w:lvlText w:val="o"/>
      <w:lvlJc w:val="left"/>
      <w:pPr>
        <w:ind w:left="3600" w:hanging="360"/>
      </w:pPr>
      <w:rPr>
        <w:rFonts w:ascii="Courier New" w:hAnsi="Courier New" w:hint="default"/>
      </w:rPr>
    </w:lvl>
    <w:lvl w:ilvl="5" w:tplc="ACF47890">
      <w:start w:val="1"/>
      <w:numFmt w:val="bullet"/>
      <w:lvlText w:val=""/>
      <w:lvlJc w:val="left"/>
      <w:pPr>
        <w:ind w:left="4320" w:hanging="360"/>
      </w:pPr>
      <w:rPr>
        <w:rFonts w:ascii="Wingdings" w:hAnsi="Wingdings" w:hint="default"/>
      </w:rPr>
    </w:lvl>
    <w:lvl w:ilvl="6" w:tplc="C8948360">
      <w:start w:val="1"/>
      <w:numFmt w:val="bullet"/>
      <w:lvlText w:val=""/>
      <w:lvlJc w:val="left"/>
      <w:pPr>
        <w:ind w:left="5040" w:hanging="360"/>
      </w:pPr>
      <w:rPr>
        <w:rFonts w:ascii="Symbol" w:hAnsi="Symbol" w:hint="default"/>
      </w:rPr>
    </w:lvl>
    <w:lvl w:ilvl="7" w:tplc="6FEE802E">
      <w:start w:val="1"/>
      <w:numFmt w:val="bullet"/>
      <w:lvlText w:val="o"/>
      <w:lvlJc w:val="left"/>
      <w:pPr>
        <w:ind w:left="5760" w:hanging="360"/>
      </w:pPr>
      <w:rPr>
        <w:rFonts w:ascii="Courier New" w:hAnsi="Courier New" w:hint="default"/>
      </w:rPr>
    </w:lvl>
    <w:lvl w:ilvl="8" w:tplc="05920E84">
      <w:start w:val="1"/>
      <w:numFmt w:val="bullet"/>
      <w:lvlText w:val=""/>
      <w:lvlJc w:val="left"/>
      <w:pPr>
        <w:ind w:left="6480" w:hanging="360"/>
      </w:pPr>
      <w:rPr>
        <w:rFonts w:ascii="Wingdings" w:hAnsi="Wingdings" w:hint="default"/>
      </w:rPr>
    </w:lvl>
  </w:abstractNum>
  <w:abstractNum w:abstractNumId="8" w15:restartNumberingAfterBreak="0">
    <w:nsid w:val="47815F12"/>
    <w:multiLevelType w:val="hybridMultilevel"/>
    <w:tmpl w:val="FFFFFFFF"/>
    <w:lvl w:ilvl="0" w:tplc="B348527A">
      <w:start w:val="1"/>
      <w:numFmt w:val="bullet"/>
      <w:lvlText w:val=""/>
      <w:lvlJc w:val="left"/>
      <w:pPr>
        <w:ind w:left="720" w:hanging="360"/>
      </w:pPr>
      <w:rPr>
        <w:rFonts w:ascii="Symbol" w:hAnsi="Symbol" w:hint="default"/>
      </w:rPr>
    </w:lvl>
    <w:lvl w:ilvl="1" w:tplc="9FFC13BC">
      <w:start w:val="1"/>
      <w:numFmt w:val="bullet"/>
      <w:lvlText w:val="o"/>
      <w:lvlJc w:val="left"/>
      <w:pPr>
        <w:ind w:left="1440" w:hanging="360"/>
      </w:pPr>
      <w:rPr>
        <w:rFonts w:ascii="Courier New" w:hAnsi="Courier New" w:hint="default"/>
      </w:rPr>
    </w:lvl>
    <w:lvl w:ilvl="2" w:tplc="589CC674">
      <w:start w:val="1"/>
      <w:numFmt w:val="bullet"/>
      <w:lvlText w:val=""/>
      <w:lvlJc w:val="left"/>
      <w:pPr>
        <w:ind w:left="2160" w:hanging="360"/>
      </w:pPr>
      <w:rPr>
        <w:rFonts w:ascii="Wingdings" w:hAnsi="Wingdings" w:hint="default"/>
      </w:rPr>
    </w:lvl>
    <w:lvl w:ilvl="3" w:tplc="DA6C04B2">
      <w:start w:val="1"/>
      <w:numFmt w:val="bullet"/>
      <w:lvlText w:val=""/>
      <w:lvlJc w:val="left"/>
      <w:pPr>
        <w:ind w:left="2880" w:hanging="360"/>
      </w:pPr>
      <w:rPr>
        <w:rFonts w:ascii="Symbol" w:hAnsi="Symbol" w:hint="default"/>
      </w:rPr>
    </w:lvl>
    <w:lvl w:ilvl="4" w:tplc="81341B78">
      <w:start w:val="1"/>
      <w:numFmt w:val="bullet"/>
      <w:lvlText w:val="o"/>
      <w:lvlJc w:val="left"/>
      <w:pPr>
        <w:ind w:left="3600" w:hanging="360"/>
      </w:pPr>
      <w:rPr>
        <w:rFonts w:ascii="Courier New" w:hAnsi="Courier New" w:hint="default"/>
      </w:rPr>
    </w:lvl>
    <w:lvl w:ilvl="5" w:tplc="0A2810C2">
      <w:start w:val="1"/>
      <w:numFmt w:val="bullet"/>
      <w:lvlText w:val=""/>
      <w:lvlJc w:val="left"/>
      <w:pPr>
        <w:ind w:left="4320" w:hanging="360"/>
      </w:pPr>
      <w:rPr>
        <w:rFonts w:ascii="Wingdings" w:hAnsi="Wingdings" w:hint="default"/>
      </w:rPr>
    </w:lvl>
    <w:lvl w:ilvl="6" w:tplc="654A22F6">
      <w:start w:val="1"/>
      <w:numFmt w:val="bullet"/>
      <w:lvlText w:val=""/>
      <w:lvlJc w:val="left"/>
      <w:pPr>
        <w:ind w:left="5040" w:hanging="360"/>
      </w:pPr>
      <w:rPr>
        <w:rFonts w:ascii="Symbol" w:hAnsi="Symbol" w:hint="default"/>
      </w:rPr>
    </w:lvl>
    <w:lvl w:ilvl="7" w:tplc="AF4A193E">
      <w:start w:val="1"/>
      <w:numFmt w:val="bullet"/>
      <w:lvlText w:val="o"/>
      <w:lvlJc w:val="left"/>
      <w:pPr>
        <w:ind w:left="5760" w:hanging="360"/>
      </w:pPr>
      <w:rPr>
        <w:rFonts w:ascii="Courier New" w:hAnsi="Courier New" w:hint="default"/>
      </w:rPr>
    </w:lvl>
    <w:lvl w:ilvl="8" w:tplc="A4247954">
      <w:start w:val="1"/>
      <w:numFmt w:val="bullet"/>
      <w:lvlText w:val=""/>
      <w:lvlJc w:val="left"/>
      <w:pPr>
        <w:ind w:left="6480" w:hanging="360"/>
      </w:pPr>
      <w:rPr>
        <w:rFonts w:ascii="Wingdings" w:hAnsi="Wingdings" w:hint="default"/>
      </w:rPr>
    </w:lvl>
  </w:abstractNum>
  <w:abstractNum w:abstractNumId="9" w15:restartNumberingAfterBreak="0">
    <w:nsid w:val="54C5FCB0"/>
    <w:multiLevelType w:val="hybridMultilevel"/>
    <w:tmpl w:val="C5A28CC6"/>
    <w:lvl w:ilvl="0" w:tplc="E97AADC6">
      <w:start w:val="1"/>
      <w:numFmt w:val="bullet"/>
      <w:lvlText w:val=""/>
      <w:lvlJc w:val="left"/>
      <w:pPr>
        <w:ind w:left="720" w:hanging="360"/>
      </w:pPr>
      <w:rPr>
        <w:rFonts w:ascii="Symbol" w:hAnsi="Symbol" w:hint="default"/>
      </w:rPr>
    </w:lvl>
    <w:lvl w:ilvl="1" w:tplc="109CB652">
      <w:start w:val="1"/>
      <w:numFmt w:val="bullet"/>
      <w:lvlText w:val="o"/>
      <w:lvlJc w:val="left"/>
      <w:pPr>
        <w:ind w:left="1440" w:hanging="360"/>
      </w:pPr>
      <w:rPr>
        <w:rFonts w:ascii="Courier New" w:hAnsi="Courier New" w:hint="default"/>
      </w:rPr>
    </w:lvl>
    <w:lvl w:ilvl="2" w:tplc="D902BD5E">
      <w:start w:val="1"/>
      <w:numFmt w:val="bullet"/>
      <w:lvlText w:val=""/>
      <w:lvlJc w:val="left"/>
      <w:pPr>
        <w:ind w:left="2160" w:hanging="360"/>
      </w:pPr>
      <w:rPr>
        <w:rFonts w:ascii="Wingdings" w:hAnsi="Wingdings" w:hint="default"/>
      </w:rPr>
    </w:lvl>
    <w:lvl w:ilvl="3" w:tplc="3FD2E1E0">
      <w:start w:val="1"/>
      <w:numFmt w:val="bullet"/>
      <w:lvlText w:val=""/>
      <w:lvlJc w:val="left"/>
      <w:pPr>
        <w:ind w:left="2880" w:hanging="360"/>
      </w:pPr>
      <w:rPr>
        <w:rFonts w:ascii="Symbol" w:hAnsi="Symbol" w:hint="default"/>
      </w:rPr>
    </w:lvl>
    <w:lvl w:ilvl="4" w:tplc="DEC4883E">
      <w:start w:val="1"/>
      <w:numFmt w:val="bullet"/>
      <w:lvlText w:val="o"/>
      <w:lvlJc w:val="left"/>
      <w:pPr>
        <w:ind w:left="3600" w:hanging="360"/>
      </w:pPr>
      <w:rPr>
        <w:rFonts w:ascii="Courier New" w:hAnsi="Courier New" w:hint="default"/>
      </w:rPr>
    </w:lvl>
    <w:lvl w:ilvl="5" w:tplc="4CB2CC40">
      <w:start w:val="1"/>
      <w:numFmt w:val="bullet"/>
      <w:lvlText w:val=""/>
      <w:lvlJc w:val="left"/>
      <w:pPr>
        <w:ind w:left="4320" w:hanging="360"/>
      </w:pPr>
      <w:rPr>
        <w:rFonts w:ascii="Wingdings" w:hAnsi="Wingdings" w:hint="default"/>
      </w:rPr>
    </w:lvl>
    <w:lvl w:ilvl="6" w:tplc="50962006">
      <w:start w:val="1"/>
      <w:numFmt w:val="bullet"/>
      <w:lvlText w:val=""/>
      <w:lvlJc w:val="left"/>
      <w:pPr>
        <w:ind w:left="5040" w:hanging="360"/>
      </w:pPr>
      <w:rPr>
        <w:rFonts w:ascii="Symbol" w:hAnsi="Symbol" w:hint="default"/>
      </w:rPr>
    </w:lvl>
    <w:lvl w:ilvl="7" w:tplc="EF369856">
      <w:start w:val="1"/>
      <w:numFmt w:val="bullet"/>
      <w:lvlText w:val="o"/>
      <w:lvlJc w:val="left"/>
      <w:pPr>
        <w:ind w:left="5760" w:hanging="360"/>
      </w:pPr>
      <w:rPr>
        <w:rFonts w:ascii="Courier New" w:hAnsi="Courier New" w:hint="default"/>
      </w:rPr>
    </w:lvl>
    <w:lvl w:ilvl="8" w:tplc="BD644274">
      <w:start w:val="1"/>
      <w:numFmt w:val="bullet"/>
      <w:lvlText w:val=""/>
      <w:lvlJc w:val="left"/>
      <w:pPr>
        <w:ind w:left="6480" w:hanging="360"/>
      </w:pPr>
      <w:rPr>
        <w:rFonts w:ascii="Wingdings" w:hAnsi="Wingdings" w:hint="default"/>
      </w:rPr>
    </w:lvl>
  </w:abstractNum>
  <w:abstractNum w:abstractNumId="10" w15:restartNumberingAfterBreak="0">
    <w:nsid w:val="5CD6BE73"/>
    <w:multiLevelType w:val="hybridMultilevel"/>
    <w:tmpl w:val="35BA6BC0"/>
    <w:lvl w:ilvl="0" w:tplc="2A36A062">
      <w:start w:val="1"/>
      <w:numFmt w:val="bullet"/>
      <w:lvlText w:val=""/>
      <w:lvlJc w:val="left"/>
      <w:pPr>
        <w:ind w:left="720" w:hanging="360"/>
      </w:pPr>
      <w:rPr>
        <w:rFonts w:ascii="Symbol" w:hAnsi="Symbol" w:hint="default"/>
      </w:rPr>
    </w:lvl>
    <w:lvl w:ilvl="1" w:tplc="45309FCA">
      <w:start w:val="1"/>
      <w:numFmt w:val="bullet"/>
      <w:lvlText w:val="o"/>
      <w:lvlJc w:val="left"/>
      <w:pPr>
        <w:ind w:left="1440" w:hanging="360"/>
      </w:pPr>
      <w:rPr>
        <w:rFonts w:ascii="Courier New" w:hAnsi="Courier New" w:hint="default"/>
      </w:rPr>
    </w:lvl>
    <w:lvl w:ilvl="2" w:tplc="A196A8F2">
      <w:start w:val="1"/>
      <w:numFmt w:val="bullet"/>
      <w:lvlText w:val=""/>
      <w:lvlJc w:val="left"/>
      <w:pPr>
        <w:ind w:left="2160" w:hanging="360"/>
      </w:pPr>
      <w:rPr>
        <w:rFonts w:ascii="Wingdings" w:hAnsi="Wingdings" w:hint="default"/>
      </w:rPr>
    </w:lvl>
    <w:lvl w:ilvl="3" w:tplc="E89C26E0">
      <w:start w:val="1"/>
      <w:numFmt w:val="bullet"/>
      <w:lvlText w:val=""/>
      <w:lvlJc w:val="left"/>
      <w:pPr>
        <w:ind w:left="2880" w:hanging="360"/>
      </w:pPr>
      <w:rPr>
        <w:rFonts w:ascii="Symbol" w:hAnsi="Symbol" w:hint="default"/>
      </w:rPr>
    </w:lvl>
    <w:lvl w:ilvl="4" w:tplc="CCBCE0F0">
      <w:start w:val="1"/>
      <w:numFmt w:val="bullet"/>
      <w:lvlText w:val="o"/>
      <w:lvlJc w:val="left"/>
      <w:pPr>
        <w:ind w:left="3600" w:hanging="360"/>
      </w:pPr>
      <w:rPr>
        <w:rFonts w:ascii="Courier New" w:hAnsi="Courier New" w:hint="default"/>
      </w:rPr>
    </w:lvl>
    <w:lvl w:ilvl="5" w:tplc="FB14ED9C">
      <w:start w:val="1"/>
      <w:numFmt w:val="bullet"/>
      <w:lvlText w:val=""/>
      <w:lvlJc w:val="left"/>
      <w:pPr>
        <w:ind w:left="4320" w:hanging="360"/>
      </w:pPr>
      <w:rPr>
        <w:rFonts w:ascii="Wingdings" w:hAnsi="Wingdings" w:hint="default"/>
      </w:rPr>
    </w:lvl>
    <w:lvl w:ilvl="6" w:tplc="3EBC3BD2">
      <w:start w:val="1"/>
      <w:numFmt w:val="bullet"/>
      <w:lvlText w:val=""/>
      <w:lvlJc w:val="left"/>
      <w:pPr>
        <w:ind w:left="5040" w:hanging="360"/>
      </w:pPr>
      <w:rPr>
        <w:rFonts w:ascii="Symbol" w:hAnsi="Symbol" w:hint="default"/>
      </w:rPr>
    </w:lvl>
    <w:lvl w:ilvl="7" w:tplc="439C2D12">
      <w:start w:val="1"/>
      <w:numFmt w:val="bullet"/>
      <w:lvlText w:val="o"/>
      <w:lvlJc w:val="left"/>
      <w:pPr>
        <w:ind w:left="5760" w:hanging="360"/>
      </w:pPr>
      <w:rPr>
        <w:rFonts w:ascii="Courier New" w:hAnsi="Courier New" w:hint="default"/>
      </w:rPr>
    </w:lvl>
    <w:lvl w:ilvl="8" w:tplc="679AEE2E">
      <w:start w:val="1"/>
      <w:numFmt w:val="bullet"/>
      <w:lvlText w:val=""/>
      <w:lvlJc w:val="left"/>
      <w:pPr>
        <w:ind w:left="6480" w:hanging="360"/>
      </w:pPr>
      <w:rPr>
        <w:rFonts w:ascii="Wingdings" w:hAnsi="Wingdings" w:hint="default"/>
      </w:rPr>
    </w:lvl>
  </w:abstractNum>
  <w:abstractNum w:abstractNumId="11" w15:restartNumberingAfterBreak="0">
    <w:nsid w:val="63DDA19B"/>
    <w:multiLevelType w:val="hybridMultilevel"/>
    <w:tmpl w:val="31B66E98"/>
    <w:lvl w:ilvl="0" w:tplc="4C9EB49E">
      <w:start w:val="1"/>
      <w:numFmt w:val="bullet"/>
      <w:lvlText w:val=""/>
      <w:lvlJc w:val="left"/>
      <w:pPr>
        <w:ind w:left="720" w:hanging="360"/>
      </w:pPr>
      <w:rPr>
        <w:rFonts w:ascii="Symbol" w:hAnsi="Symbol" w:hint="default"/>
      </w:rPr>
    </w:lvl>
    <w:lvl w:ilvl="1" w:tplc="A0FA446E">
      <w:start w:val="1"/>
      <w:numFmt w:val="bullet"/>
      <w:lvlText w:val="o"/>
      <w:lvlJc w:val="left"/>
      <w:pPr>
        <w:ind w:left="1440" w:hanging="360"/>
      </w:pPr>
      <w:rPr>
        <w:rFonts w:ascii="&quot;Courier New&quot;" w:hAnsi="&quot;Courier New&quot;" w:hint="default"/>
      </w:rPr>
    </w:lvl>
    <w:lvl w:ilvl="2" w:tplc="9DAECA16">
      <w:start w:val="1"/>
      <w:numFmt w:val="bullet"/>
      <w:lvlText w:val=""/>
      <w:lvlJc w:val="left"/>
      <w:pPr>
        <w:ind w:left="2160" w:hanging="360"/>
      </w:pPr>
      <w:rPr>
        <w:rFonts w:ascii="Wingdings" w:hAnsi="Wingdings" w:hint="default"/>
      </w:rPr>
    </w:lvl>
    <w:lvl w:ilvl="3" w:tplc="2BA816C2">
      <w:start w:val="1"/>
      <w:numFmt w:val="bullet"/>
      <w:lvlText w:val=""/>
      <w:lvlJc w:val="left"/>
      <w:pPr>
        <w:ind w:left="2880" w:hanging="360"/>
      </w:pPr>
      <w:rPr>
        <w:rFonts w:ascii="Symbol" w:hAnsi="Symbol" w:hint="default"/>
      </w:rPr>
    </w:lvl>
    <w:lvl w:ilvl="4" w:tplc="529A5E0E">
      <w:start w:val="1"/>
      <w:numFmt w:val="bullet"/>
      <w:lvlText w:val="o"/>
      <w:lvlJc w:val="left"/>
      <w:pPr>
        <w:ind w:left="3600" w:hanging="360"/>
      </w:pPr>
      <w:rPr>
        <w:rFonts w:ascii="Courier New" w:hAnsi="Courier New" w:hint="default"/>
      </w:rPr>
    </w:lvl>
    <w:lvl w:ilvl="5" w:tplc="9CC843BE">
      <w:start w:val="1"/>
      <w:numFmt w:val="bullet"/>
      <w:lvlText w:val=""/>
      <w:lvlJc w:val="left"/>
      <w:pPr>
        <w:ind w:left="4320" w:hanging="360"/>
      </w:pPr>
      <w:rPr>
        <w:rFonts w:ascii="Wingdings" w:hAnsi="Wingdings" w:hint="default"/>
      </w:rPr>
    </w:lvl>
    <w:lvl w:ilvl="6" w:tplc="2EEEBE70">
      <w:start w:val="1"/>
      <w:numFmt w:val="bullet"/>
      <w:lvlText w:val=""/>
      <w:lvlJc w:val="left"/>
      <w:pPr>
        <w:ind w:left="5040" w:hanging="360"/>
      </w:pPr>
      <w:rPr>
        <w:rFonts w:ascii="Symbol" w:hAnsi="Symbol" w:hint="default"/>
      </w:rPr>
    </w:lvl>
    <w:lvl w:ilvl="7" w:tplc="622C90E6">
      <w:start w:val="1"/>
      <w:numFmt w:val="bullet"/>
      <w:lvlText w:val="o"/>
      <w:lvlJc w:val="left"/>
      <w:pPr>
        <w:ind w:left="5760" w:hanging="360"/>
      </w:pPr>
      <w:rPr>
        <w:rFonts w:ascii="Courier New" w:hAnsi="Courier New" w:hint="default"/>
      </w:rPr>
    </w:lvl>
    <w:lvl w:ilvl="8" w:tplc="4A32BFCE">
      <w:start w:val="1"/>
      <w:numFmt w:val="bullet"/>
      <w:lvlText w:val=""/>
      <w:lvlJc w:val="left"/>
      <w:pPr>
        <w:ind w:left="6480" w:hanging="360"/>
      </w:pPr>
      <w:rPr>
        <w:rFonts w:ascii="Wingdings" w:hAnsi="Wingdings" w:hint="default"/>
      </w:rPr>
    </w:lvl>
  </w:abstractNum>
  <w:abstractNum w:abstractNumId="12" w15:restartNumberingAfterBreak="0">
    <w:nsid w:val="744E1D00"/>
    <w:multiLevelType w:val="hybridMultilevel"/>
    <w:tmpl w:val="162CD8D8"/>
    <w:lvl w:ilvl="0" w:tplc="F4420848">
      <w:start w:val="59"/>
      <w:numFmt w:val="bullet"/>
      <w:lvlText w:val="-"/>
      <w:lvlJc w:val="left"/>
      <w:pPr>
        <w:ind w:left="720" w:hanging="360"/>
      </w:pPr>
      <w:rPr>
        <w:rFonts w:ascii="Calibri (Základní text)" w:eastAsia="Calibri (Základní text)" w:hAnsi="Calibri (Základní text)" w:cs="Calibri (Základní tex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90B1F97"/>
    <w:multiLevelType w:val="hybridMultilevel"/>
    <w:tmpl w:val="A39E7016"/>
    <w:lvl w:ilvl="0" w:tplc="63F64AB4">
      <w:start w:val="1"/>
      <w:numFmt w:val="bullet"/>
      <w:lvlText w:val=""/>
      <w:lvlJc w:val="left"/>
      <w:pPr>
        <w:ind w:left="720" w:hanging="360"/>
      </w:pPr>
      <w:rPr>
        <w:rFonts w:ascii="Symbol" w:hAnsi="Symbol" w:hint="default"/>
      </w:rPr>
    </w:lvl>
    <w:lvl w:ilvl="1" w:tplc="55BEF54E">
      <w:start w:val="1"/>
      <w:numFmt w:val="bullet"/>
      <w:lvlText w:val="o"/>
      <w:lvlJc w:val="left"/>
      <w:pPr>
        <w:ind w:left="1440" w:hanging="360"/>
      </w:pPr>
      <w:rPr>
        <w:rFonts w:ascii="Courier New" w:hAnsi="Courier New" w:hint="default"/>
      </w:rPr>
    </w:lvl>
    <w:lvl w:ilvl="2" w:tplc="5DB42F1E">
      <w:start w:val="1"/>
      <w:numFmt w:val="bullet"/>
      <w:lvlText w:val=""/>
      <w:lvlJc w:val="left"/>
      <w:pPr>
        <w:ind w:left="2160" w:hanging="360"/>
      </w:pPr>
      <w:rPr>
        <w:rFonts w:ascii="Wingdings" w:hAnsi="Wingdings" w:hint="default"/>
      </w:rPr>
    </w:lvl>
    <w:lvl w:ilvl="3" w:tplc="EFAC342A">
      <w:start w:val="1"/>
      <w:numFmt w:val="bullet"/>
      <w:lvlText w:val=""/>
      <w:lvlJc w:val="left"/>
      <w:pPr>
        <w:ind w:left="2880" w:hanging="360"/>
      </w:pPr>
      <w:rPr>
        <w:rFonts w:ascii="Symbol" w:hAnsi="Symbol" w:hint="default"/>
      </w:rPr>
    </w:lvl>
    <w:lvl w:ilvl="4" w:tplc="BB5A255C">
      <w:start w:val="1"/>
      <w:numFmt w:val="bullet"/>
      <w:lvlText w:val="o"/>
      <w:lvlJc w:val="left"/>
      <w:pPr>
        <w:ind w:left="3600" w:hanging="360"/>
      </w:pPr>
      <w:rPr>
        <w:rFonts w:ascii="Courier New" w:hAnsi="Courier New" w:hint="default"/>
      </w:rPr>
    </w:lvl>
    <w:lvl w:ilvl="5" w:tplc="A04C2544">
      <w:start w:val="1"/>
      <w:numFmt w:val="bullet"/>
      <w:lvlText w:val=""/>
      <w:lvlJc w:val="left"/>
      <w:pPr>
        <w:ind w:left="4320" w:hanging="360"/>
      </w:pPr>
      <w:rPr>
        <w:rFonts w:ascii="Wingdings" w:hAnsi="Wingdings" w:hint="default"/>
      </w:rPr>
    </w:lvl>
    <w:lvl w:ilvl="6" w:tplc="FCC6D7CA">
      <w:start w:val="1"/>
      <w:numFmt w:val="bullet"/>
      <w:lvlText w:val=""/>
      <w:lvlJc w:val="left"/>
      <w:pPr>
        <w:ind w:left="5040" w:hanging="360"/>
      </w:pPr>
      <w:rPr>
        <w:rFonts w:ascii="Symbol" w:hAnsi="Symbol" w:hint="default"/>
      </w:rPr>
    </w:lvl>
    <w:lvl w:ilvl="7" w:tplc="FC0AC0B6">
      <w:start w:val="1"/>
      <w:numFmt w:val="bullet"/>
      <w:lvlText w:val="o"/>
      <w:lvlJc w:val="left"/>
      <w:pPr>
        <w:ind w:left="5760" w:hanging="360"/>
      </w:pPr>
      <w:rPr>
        <w:rFonts w:ascii="Courier New" w:hAnsi="Courier New" w:hint="default"/>
      </w:rPr>
    </w:lvl>
    <w:lvl w:ilvl="8" w:tplc="B2A267F6">
      <w:start w:val="1"/>
      <w:numFmt w:val="bullet"/>
      <w:lvlText w:val=""/>
      <w:lvlJc w:val="left"/>
      <w:pPr>
        <w:ind w:left="6480" w:hanging="360"/>
      </w:pPr>
      <w:rPr>
        <w:rFonts w:ascii="Wingdings" w:hAnsi="Wingdings" w:hint="default"/>
      </w:rPr>
    </w:lvl>
  </w:abstractNum>
  <w:num w:numId="1" w16cid:durableId="1574125039">
    <w:abstractNumId w:val="8"/>
  </w:num>
  <w:num w:numId="2" w16cid:durableId="1621690902">
    <w:abstractNumId w:val="2"/>
  </w:num>
  <w:num w:numId="3" w16cid:durableId="51008240">
    <w:abstractNumId w:val="6"/>
  </w:num>
  <w:num w:numId="4" w16cid:durableId="1996564586">
    <w:abstractNumId w:val="7"/>
  </w:num>
  <w:num w:numId="5" w16cid:durableId="2064057924">
    <w:abstractNumId w:val="3"/>
  </w:num>
  <w:num w:numId="6" w16cid:durableId="415826721">
    <w:abstractNumId w:val="1"/>
  </w:num>
  <w:num w:numId="7" w16cid:durableId="874661458">
    <w:abstractNumId w:val="5"/>
  </w:num>
  <w:num w:numId="8" w16cid:durableId="1775050901">
    <w:abstractNumId w:val="11"/>
  </w:num>
  <w:num w:numId="9" w16cid:durableId="1319189042">
    <w:abstractNumId w:val="4"/>
  </w:num>
  <w:num w:numId="10" w16cid:durableId="475103196">
    <w:abstractNumId w:val="9"/>
  </w:num>
  <w:num w:numId="11" w16cid:durableId="1140460379">
    <w:abstractNumId w:val="10"/>
  </w:num>
  <w:num w:numId="12" w16cid:durableId="506095586">
    <w:abstractNumId w:val="13"/>
  </w:num>
  <w:num w:numId="13" w16cid:durableId="173231361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AF5"/>
    <w:rsid w:val="000000A7"/>
    <w:rsid w:val="00001105"/>
    <w:rsid w:val="00004755"/>
    <w:rsid w:val="000058B3"/>
    <w:rsid w:val="00006766"/>
    <w:rsid w:val="00011943"/>
    <w:rsid w:val="000123C2"/>
    <w:rsid w:val="00016A63"/>
    <w:rsid w:val="00016F57"/>
    <w:rsid w:val="000171D1"/>
    <w:rsid w:val="0002044A"/>
    <w:rsid w:val="00020EB5"/>
    <w:rsid w:val="000227FE"/>
    <w:rsid w:val="00022891"/>
    <w:rsid w:val="00022B88"/>
    <w:rsid w:val="000235A8"/>
    <w:rsid w:val="000250CD"/>
    <w:rsid w:val="00025B79"/>
    <w:rsid w:val="0002759B"/>
    <w:rsid w:val="000275A0"/>
    <w:rsid w:val="00031093"/>
    <w:rsid w:val="00036187"/>
    <w:rsid w:val="000367E3"/>
    <w:rsid w:val="00037058"/>
    <w:rsid w:val="00040A10"/>
    <w:rsid w:val="000410E2"/>
    <w:rsid w:val="00042CD9"/>
    <w:rsid w:val="00043034"/>
    <w:rsid w:val="00043498"/>
    <w:rsid w:val="00043DD7"/>
    <w:rsid w:val="00044F56"/>
    <w:rsid w:val="00045B37"/>
    <w:rsid w:val="00047E03"/>
    <w:rsid w:val="00050438"/>
    <w:rsid w:val="00052332"/>
    <w:rsid w:val="0005288C"/>
    <w:rsid w:val="00053637"/>
    <w:rsid w:val="000551C2"/>
    <w:rsid w:val="00055AA8"/>
    <w:rsid w:val="00055D44"/>
    <w:rsid w:val="0005679A"/>
    <w:rsid w:val="00060E48"/>
    <w:rsid w:val="00062192"/>
    <w:rsid w:val="00062FC2"/>
    <w:rsid w:val="000652D9"/>
    <w:rsid w:val="0006679C"/>
    <w:rsid w:val="000677A4"/>
    <w:rsid w:val="0007028A"/>
    <w:rsid w:val="0007170C"/>
    <w:rsid w:val="00071DAC"/>
    <w:rsid w:val="00071FC9"/>
    <w:rsid w:val="0007446F"/>
    <w:rsid w:val="00080FB0"/>
    <w:rsid w:val="000810B9"/>
    <w:rsid w:val="000817B2"/>
    <w:rsid w:val="00081C3E"/>
    <w:rsid w:val="00083EB7"/>
    <w:rsid w:val="0008481D"/>
    <w:rsid w:val="00084A2E"/>
    <w:rsid w:val="00085F70"/>
    <w:rsid w:val="00086E06"/>
    <w:rsid w:val="00087515"/>
    <w:rsid w:val="00087F77"/>
    <w:rsid w:val="00090ECC"/>
    <w:rsid w:val="00091D9B"/>
    <w:rsid w:val="00093475"/>
    <w:rsid w:val="0009416F"/>
    <w:rsid w:val="00094F74"/>
    <w:rsid w:val="0009713B"/>
    <w:rsid w:val="000A06FD"/>
    <w:rsid w:val="000A17BE"/>
    <w:rsid w:val="000A2683"/>
    <w:rsid w:val="000A4C10"/>
    <w:rsid w:val="000A5918"/>
    <w:rsid w:val="000A5A32"/>
    <w:rsid w:val="000A72AB"/>
    <w:rsid w:val="000B092D"/>
    <w:rsid w:val="000B0C04"/>
    <w:rsid w:val="000B1055"/>
    <w:rsid w:val="000B1185"/>
    <w:rsid w:val="000B1A34"/>
    <w:rsid w:val="000B1DEA"/>
    <w:rsid w:val="000B3744"/>
    <w:rsid w:val="000B3F2A"/>
    <w:rsid w:val="000B43B6"/>
    <w:rsid w:val="000B44B6"/>
    <w:rsid w:val="000C1112"/>
    <w:rsid w:val="000C2379"/>
    <w:rsid w:val="000C3DD6"/>
    <w:rsid w:val="000C44D0"/>
    <w:rsid w:val="000C4E7B"/>
    <w:rsid w:val="000C5720"/>
    <w:rsid w:val="000C68BD"/>
    <w:rsid w:val="000C68FD"/>
    <w:rsid w:val="000C6B35"/>
    <w:rsid w:val="000C6C0A"/>
    <w:rsid w:val="000D0DED"/>
    <w:rsid w:val="000D2677"/>
    <w:rsid w:val="000D464C"/>
    <w:rsid w:val="000D49E2"/>
    <w:rsid w:val="000D5645"/>
    <w:rsid w:val="000D6176"/>
    <w:rsid w:val="000D685B"/>
    <w:rsid w:val="000E3568"/>
    <w:rsid w:val="000E3F13"/>
    <w:rsid w:val="000E4C1F"/>
    <w:rsid w:val="000E51BF"/>
    <w:rsid w:val="000E67C5"/>
    <w:rsid w:val="000E6A17"/>
    <w:rsid w:val="000E6FEB"/>
    <w:rsid w:val="000E7A94"/>
    <w:rsid w:val="000F2C8B"/>
    <w:rsid w:val="000F3FB5"/>
    <w:rsid w:val="000F7172"/>
    <w:rsid w:val="001026FF"/>
    <w:rsid w:val="001027A3"/>
    <w:rsid w:val="00103858"/>
    <w:rsid w:val="001041F4"/>
    <w:rsid w:val="00104ABA"/>
    <w:rsid w:val="001052D0"/>
    <w:rsid w:val="00110FE2"/>
    <w:rsid w:val="001113B3"/>
    <w:rsid w:val="00115339"/>
    <w:rsid w:val="001171AF"/>
    <w:rsid w:val="00122150"/>
    <w:rsid w:val="00122AE4"/>
    <w:rsid w:val="00123D29"/>
    <w:rsid w:val="00124290"/>
    <w:rsid w:val="0012454B"/>
    <w:rsid w:val="00125C7B"/>
    <w:rsid w:val="00126315"/>
    <w:rsid w:val="0012642F"/>
    <w:rsid w:val="001264E0"/>
    <w:rsid w:val="00127B3D"/>
    <w:rsid w:val="00127B58"/>
    <w:rsid w:val="0012AED3"/>
    <w:rsid w:val="00132D2C"/>
    <w:rsid w:val="00134A41"/>
    <w:rsid w:val="00136319"/>
    <w:rsid w:val="0014140A"/>
    <w:rsid w:val="00142979"/>
    <w:rsid w:val="0014359B"/>
    <w:rsid w:val="00143890"/>
    <w:rsid w:val="00146DA8"/>
    <w:rsid w:val="00146DB4"/>
    <w:rsid w:val="00147C55"/>
    <w:rsid w:val="00155C57"/>
    <w:rsid w:val="00155E58"/>
    <w:rsid w:val="0015734E"/>
    <w:rsid w:val="00164D7A"/>
    <w:rsid w:val="00166CFF"/>
    <w:rsid w:val="00167145"/>
    <w:rsid w:val="001675EE"/>
    <w:rsid w:val="00167DCE"/>
    <w:rsid w:val="001701E3"/>
    <w:rsid w:val="00172C80"/>
    <w:rsid w:val="00173B02"/>
    <w:rsid w:val="0017551D"/>
    <w:rsid w:val="00176839"/>
    <w:rsid w:val="0017E819"/>
    <w:rsid w:val="001820F7"/>
    <w:rsid w:val="00191099"/>
    <w:rsid w:val="0019122A"/>
    <w:rsid w:val="001951F4"/>
    <w:rsid w:val="001A0F52"/>
    <w:rsid w:val="001A1552"/>
    <w:rsid w:val="001A217A"/>
    <w:rsid w:val="001A2C1E"/>
    <w:rsid w:val="001A3AF2"/>
    <w:rsid w:val="001A3C62"/>
    <w:rsid w:val="001A43CF"/>
    <w:rsid w:val="001A5E39"/>
    <w:rsid w:val="001A6798"/>
    <w:rsid w:val="001A6CF2"/>
    <w:rsid w:val="001B16ED"/>
    <w:rsid w:val="001B3DDE"/>
    <w:rsid w:val="001B5ECD"/>
    <w:rsid w:val="001B76F6"/>
    <w:rsid w:val="001B7F92"/>
    <w:rsid w:val="001C322E"/>
    <w:rsid w:val="001C5BE9"/>
    <w:rsid w:val="001C69B2"/>
    <w:rsid w:val="001D05C9"/>
    <w:rsid w:val="001D095E"/>
    <w:rsid w:val="001D1EC4"/>
    <w:rsid w:val="001D2F86"/>
    <w:rsid w:val="001D307B"/>
    <w:rsid w:val="001D40D9"/>
    <w:rsid w:val="001D4A76"/>
    <w:rsid w:val="001D6FEC"/>
    <w:rsid w:val="001E1D96"/>
    <w:rsid w:val="001E2248"/>
    <w:rsid w:val="001E2EA8"/>
    <w:rsid w:val="001E4EAA"/>
    <w:rsid w:val="001E7DC5"/>
    <w:rsid w:val="001F0840"/>
    <w:rsid w:val="001F4C3D"/>
    <w:rsid w:val="001F5309"/>
    <w:rsid w:val="001F6759"/>
    <w:rsid w:val="00203EB3"/>
    <w:rsid w:val="002040DA"/>
    <w:rsid w:val="00204401"/>
    <w:rsid w:val="002046D7"/>
    <w:rsid w:val="00204BAC"/>
    <w:rsid w:val="002050AB"/>
    <w:rsid w:val="00206C81"/>
    <w:rsid w:val="00206F50"/>
    <w:rsid w:val="00207DFA"/>
    <w:rsid w:val="0021083D"/>
    <w:rsid w:val="00210E99"/>
    <w:rsid w:val="00214C3C"/>
    <w:rsid w:val="00217F4C"/>
    <w:rsid w:val="00221525"/>
    <w:rsid w:val="00231DA2"/>
    <w:rsid w:val="0023231A"/>
    <w:rsid w:val="002344D6"/>
    <w:rsid w:val="00234E35"/>
    <w:rsid w:val="0024177E"/>
    <w:rsid w:val="00243A6B"/>
    <w:rsid w:val="00243A74"/>
    <w:rsid w:val="00243B72"/>
    <w:rsid w:val="0024449A"/>
    <w:rsid w:val="002504EF"/>
    <w:rsid w:val="00252CD4"/>
    <w:rsid w:val="00253914"/>
    <w:rsid w:val="002562D0"/>
    <w:rsid w:val="00256670"/>
    <w:rsid w:val="00265105"/>
    <w:rsid w:val="00265E6F"/>
    <w:rsid w:val="0026613B"/>
    <w:rsid w:val="00267A9F"/>
    <w:rsid w:val="0027040E"/>
    <w:rsid w:val="002705D3"/>
    <w:rsid w:val="00272D1A"/>
    <w:rsid w:val="00273C10"/>
    <w:rsid w:val="00275CE3"/>
    <w:rsid w:val="00276073"/>
    <w:rsid w:val="00276956"/>
    <w:rsid w:val="00276EDB"/>
    <w:rsid w:val="00282279"/>
    <w:rsid w:val="00282C3D"/>
    <w:rsid w:val="00283428"/>
    <w:rsid w:val="00284063"/>
    <w:rsid w:val="0028454E"/>
    <w:rsid w:val="002846A9"/>
    <w:rsid w:val="002879CF"/>
    <w:rsid w:val="002907E5"/>
    <w:rsid w:val="002917FB"/>
    <w:rsid w:val="00292782"/>
    <w:rsid w:val="00292E3B"/>
    <w:rsid w:val="0029676C"/>
    <w:rsid w:val="0029762C"/>
    <w:rsid w:val="002A0248"/>
    <w:rsid w:val="002A14D9"/>
    <w:rsid w:val="002A1E1E"/>
    <w:rsid w:val="002A28C5"/>
    <w:rsid w:val="002A5D96"/>
    <w:rsid w:val="002B2775"/>
    <w:rsid w:val="002B40F5"/>
    <w:rsid w:val="002B5BD3"/>
    <w:rsid w:val="002B6D91"/>
    <w:rsid w:val="002C3160"/>
    <w:rsid w:val="002C57F5"/>
    <w:rsid w:val="002C6E0B"/>
    <w:rsid w:val="002CC217"/>
    <w:rsid w:val="002D081E"/>
    <w:rsid w:val="002D1452"/>
    <w:rsid w:val="002D3741"/>
    <w:rsid w:val="002D3D6B"/>
    <w:rsid w:val="002D41C5"/>
    <w:rsid w:val="002D5AFA"/>
    <w:rsid w:val="002D6C1B"/>
    <w:rsid w:val="002E0865"/>
    <w:rsid w:val="002E3B31"/>
    <w:rsid w:val="002E4B6F"/>
    <w:rsid w:val="002E5EF5"/>
    <w:rsid w:val="002F2952"/>
    <w:rsid w:val="002F2D4A"/>
    <w:rsid w:val="002F5945"/>
    <w:rsid w:val="002F6F25"/>
    <w:rsid w:val="00300D2E"/>
    <w:rsid w:val="003075E1"/>
    <w:rsid w:val="00310B67"/>
    <w:rsid w:val="0031151E"/>
    <w:rsid w:val="00312C4B"/>
    <w:rsid w:val="00315C57"/>
    <w:rsid w:val="003164F0"/>
    <w:rsid w:val="003179E6"/>
    <w:rsid w:val="003200D7"/>
    <w:rsid w:val="00321C36"/>
    <w:rsid w:val="003221C8"/>
    <w:rsid w:val="003256BC"/>
    <w:rsid w:val="0032660C"/>
    <w:rsid w:val="003274BD"/>
    <w:rsid w:val="0033359D"/>
    <w:rsid w:val="00334135"/>
    <w:rsid w:val="0033463E"/>
    <w:rsid w:val="0033582E"/>
    <w:rsid w:val="00335D32"/>
    <w:rsid w:val="00336768"/>
    <w:rsid w:val="003406CD"/>
    <w:rsid w:val="00341198"/>
    <w:rsid w:val="00341FAE"/>
    <w:rsid w:val="0034238C"/>
    <w:rsid w:val="00342BFF"/>
    <w:rsid w:val="00342D07"/>
    <w:rsid w:val="003454A1"/>
    <w:rsid w:val="00345C4E"/>
    <w:rsid w:val="00347690"/>
    <w:rsid w:val="00347E19"/>
    <w:rsid w:val="003514F8"/>
    <w:rsid w:val="0035324E"/>
    <w:rsid w:val="00354DC7"/>
    <w:rsid w:val="003557F2"/>
    <w:rsid w:val="003568F9"/>
    <w:rsid w:val="00356B9F"/>
    <w:rsid w:val="00360F07"/>
    <w:rsid w:val="0036444C"/>
    <w:rsid w:val="00364A7A"/>
    <w:rsid w:val="003679C1"/>
    <w:rsid w:val="00370247"/>
    <w:rsid w:val="00370332"/>
    <w:rsid w:val="00370DCB"/>
    <w:rsid w:val="00372964"/>
    <w:rsid w:val="0037535D"/>
    <w:rsid w:val="003756E3"/>
    <w:rsid w:val="00377248"/>
    <w:rsid w:val="003802C7"/>
    <w:rsid w:val="00381629"/>
    <w:rsid w:val="003819DE"/>
    <w:rsid w:val="003824BC"/>
    <w:rsid w:val="00383EA9"/>
    <w:rsid w:val="00390C7E"/>
    <w:rsid w:val="00391CC7"/>
    <w:rsid w:val="00391D30"/>
    <w:rsid w:val="00393E58"/>
    <w:rsid w:val="00395519"/>
    <w:rsid w:val="003965BF"/>
    <w:rsid w:val="003A03A5"/>
    <w:rsid w:val="003A0B72"/>
    <w:rsid w:val="003A6EF7"/>
    <w:rsid w:val="003B0D84"/>
    <w:rsid w:val="003B146A"/>
    <w:rsid w:val="003B2A07"/>
    <w:rsid w:val="003C03D9"/>
    <w:rsid w:val="003C12C4"/>
    <w:rsid w:val="003C1CD7"/>
    <w:rsid w:val="003C2CCA"/>
    <w:rsid w:val="003C2F43"/>
    <w:rsid w:val="003C4378"/>
    <w:rsid w:val="003C580E"/>
    <w:rsid w:val="003C5830"/>
    <w:rsid w:val="003C65B2"/>
    <w:rsid w:val="003D3290"/>
    <w:rsid w:val="003D76C5"/>
    <w:rsid w:val="003E0510"/>
    <w:rsid w:val="003E166C"/>
    <w:rsid w:val="003E1699"/>
    <w:rsid w:val="003E2834"/>
    <w:rsid w:val="003E2A94"/>
    <w:rsid w:val="003E3F63"/>
    <w:rsid w:val="003F1DE9"/>
    <w:rsid w:val="003F2CA5"/>
    <w:rsid w:val="003F4D0D"/>
    <w:rsid w:val="003F53D3"/>
    <w:rsid w:val="003F6FAF"/>
    <w:rsid w:val="003F7655"/>
    <w:rsid w:val="003F774D"/>
    <w:rsid w:val="003F795E"/>
    <w:rsid w:val="003F7C5C"/>
    <w:rsid w:val="0040149B"/>
    <w:rsid w:val="0040365A"/>
    <w:rsid w:val="00403D7E"/>
    <w:rsid w:val="00406432"/>
    <w:rsid w:val="00413FCD"/>
    <w:rsid w:val="00414405"/>
    <w:rsid w:val="00415C19"/>
    <w:rsid w:val="00421675"/>
    <w:rsid w:val="00421DF6"/>
    <w:rsid w:val="0042216C"/>
    <w:rsid w:val="00422289"/>
    <w:rsid w:val="00422E29"/>
    <w:rsid w:val="004234C5"/>
    <w:rsid w:val="0042463C"/>
    <w:rsid w:val="0042468C"/>
    <w:rsid w:val="004250B5"/>
    <w:rsid w:val="00432E27"/>
    <w:rsid w:val="00433216"/>
    <w:rsid w:val="004334D0"/>
    <w:rsid w:val="004338BE"/>
    <w:rsid w:val="00434BCB"/>
    <w:rsid w:val="00434DF9"/>
    <w:rsid w:val="00435829"/>
    <w:rsid w:val="004368DD"/>
    <w:rsid w:val="00440400"/>
    <w:rsid w:val="00440725"/>
    <w:rsid w:val="004424DF"/>
    <w:rsid w:val="00443EE3"/>
    <w:rsid w:val="0044460C"/>
    <w:rsid w:val="00450067"/>
    <w:rsid w:val="00450703"/>
    <w:rsid w:val="004540BB"/>
    <w:rsid w:val="00456194"/>
    <w:rsid w:val="004564DC"/>
    <w:rsid w:val="00457C1E"/>
    <w:rsid w:val="00461EEE"/>
    <w:rsid w:val="00464B4A"/>
    <w:rsid w:val="00466DE7"/>
    <w:rsid w:val="00466F85"/>
    <w:rsid w:val="00470789"/>
    <w:rsid w:val="004708BE"/>
    <w:rsid w:val="00470A00"/>
    <w:rsid w:val="00470A1A"/>
    <w:rsid w:val="004711A0"/>
    <w:rsid w:val="004714FE"/>
    <w:rsid w:val="004728A6"/>
    <w:rsid w:val="00472B8A"/>
    <w:rsid w:val="00472CBD"/>
    <w:rsid w:val="00473A10"/>
    <w:rsid w:val="0047509D"/>
    <w:rsid w:val="00475104"/>
    <w:rsid w:val="00480840"/>
    <w:rsid w:val="00480F42"/>
    <w:rsid w:val="004828CF"/>
    <w:rsid w:val="0048377A"/>
    <w:rsid w:val="004861C1"/>
    <w:rsid w:val="00487DEB"/>
    <w:rsid w:val="00490003"/>
    <w:rsid w:val="004909C4"/>
    <w:rsid w:val="004913C4"/>
    <w:rsid w:val="00493197"/>
    <w:rsid w:val="0049461F"/>
    <w:rsid w:val="00494AFF"/>
    <w:rsid w:val="004966B5"/>
    <w:rsid w:val="004A2AF5"/>
    <w:rsid w:val="004A3661"/>
    <w:rsid w:val="004A40B1"/>
    <w:rsid w:val="004A455A"/>
    <w:rsid w:val="004A5D3E"/>
    <w:rsid w:val="004A68D6"/>
    <w:rsid w:val="004A6A0B"/>
    <w:rsid w:val="004A7106"/>
    <w:rsid w:val="004B047B"/>
    <w:rsid w:val="004B1203"/>
    <w:rsid w:val="004B1AED"/>
    <w:rsid w:val="004B1F41"/>
    <w:rsid w:val="004B624E"/>
    <w:rsid w:val="004B74E5"/>
    <w:rsid w:val="004B76FB"/>
    <w:rsid w:val="004B7855"/>
    <w:rsid w:val="004B7BF5"/>
    <w:rsid w:val="004C06F6"/>
    <w:rsid w:val="004C0981"/>
    <w:rsid w:val="004C09A7"/>
    <w:rsid w:val="004C1010"/>
    <w:rsid w:val="004C1FBC"/>
    <w:rsid w:val="004C206B"/>
    <w:rsid w:val="004C2946"/>
    <w:rsid w:val="004C2EB2"/>
    <w:rsid w:val="004C6AFD"/>
    <w:rsid w:val="004C709F"/>
    <w:rsid w:val="004C74A8"/>
    <w:rsid w:val="004C74D4"/>
    <w:rsid w:val="004D4A8C"/>
    <w:rsid w:val="004E2CDF"/>
    <w:rsid w:val="004E3628"/>
    <w:rsid w:val="004E6208"/>
    <w:rsid w:val="004E6971"/>
    <w:rsid w:val="004E7EF2"/>
    <w:rsid w:val="004EB0B7"/>
    <w:rsid w:val="004F01D1"/>
    <w:rsid w:val="004F04C4"/>
    <w:rsid w:val="004F3826"/>
    <w:rsid w:val="004F488A"/>
    <w:rsid w:val="00500532"/>
    <w:rsid w:val="00501157"/>
    <w:rsid w:val="00501E62"/>
    <w:rsid w:val="005043AB"/>
    <w:rsid w:val="005067E3"/>
    <w:rsid w:val="00507E89"/>
    <w:rsid w:val="00510272"/>
    <w:rsid w:val="00510B27"/>
    <w:rsid w:val="00512ACB"/>
    <w:rsid w:val="00513C15"/>
    <w:rsid w:val="00514983"/>
    <w:rsid w:val="0051740F"/>
    <w:rsid w:val="00520C0B"/>
    <w:rsid w:val="00522874"/>
    <w:rsid w:val="005234D5"/>
    <w:rsid w:val="005237F9"/>
    <w:rsid w:val="00523806"/>
    <w:rsid w:val="005248AD"/>
    <w:rsid w:val="00533D85"/>
    <w:rsid w:val="005345FE"/>
    <w:rsid w:val="00536A4E"/>
    <w:rsid w:val="0053754C"/>
    <w:rsid w:val="0053758B"/>
    <w:rsid w:val="00540792"/>
    <w:rsid w:val="00543EE7"/>
    <w:rsid w:val="00547B75"/>
    <w:rsid w:val="00550D7A"/>
    <w:rsid w:val="00552EE2"/>
    <w:rsid w:val="0055360B"/>
    <w:rsid w:val="00553E40"/>
    <w:rsid w:val="00560D13"/>
    <w:rsid w:val="005615D6"/>
    <w:rsid w:val="005618EA"/>
    <w:rsid w:val="005626E1"/>
    <w:rsid w:val="005630CB"/>
    <w:rsid w:val="005638E3"/>
    <w:rsid w:val="00564BCC"/>
    <w:rsid w:val="00566627"/>
    <w:rsid w:val="00570C02"/>
    <w:rsid w:val="005715FE"/>
    <w:rsid w:val="00572ED3"/>
    <w:rsid w:val="00573409"/>
    <w:rsid w:val="0057481F"/>
    <w:rsid w:val="0057675C"/>
    <w:rsid w:val="00577CB2"/>
    <w:rsid w:val="005801AC"/>
    <w:rsid w:val="00582B87"/>
    <w:rsid w:val="00582DC6"/>
    <w:rsid w:val="00583076"/>
    <w:rsid w:val="00584048"/>
    <w:rsid w:val="00584FA7"/>
    <w:rsid w:val="00585047"/>
    <w:rsid w:val="00585343"/>
    <w:rsid w:val="00585BA0"/>
    <w:rsid w:val="00586375"/>
    <w:rsid w:val="0058706A"/>
    <w:rsid w:val="00590244"/>
    <w:rsid w:val="0059322E"/>
    <w:rsid w:val="00596D26"/>
    <w:rsid w:val="005A1A6E"/>
    <w:rsid w:val="005A2FE8"/>
    <w:rsid w:val="005A5446"/>
    <w:rsid w:val="005A60B7"/>
    <w:rsid w:val="005A7D50"/>
    <w:rsid w:val="005B20C7"/>
    <w:rsid w:val="005B4101"/>
    <w:rsid w:val="005C183D"/>
    <w:rsid w:val="005C1981"/>
    <w:rsid w:val="005C2BDF"/>
    <w:rsid w:val="005C2E62"/>
    <w:rsid w:val="005D141E"/>
    <w:rsid w:val="005D25F6"/>
    <w:rsid w:val="005D30A5"/>
    <w:rsid w:val="005D3153"/>
    <w:rsid w:val="005D4960"/>
    <w:rsid w:val="005D5553"/>
    <w:rsid w:val="005D6117"/>
    <w:rsid w:val="005D6E84"/>
    <w:rsid w:val="005D786C"/>
    <w:rsid w:val="005E051E"/>
    <w:rsid w:val="005E0DC5"/>
    <w:rsid w:val="005E1AE3"/>
    <w:rsid w:val="005E4FC0"/>
    <w:rsid w:val="005E55F6"/>
    <w:rsid w:val="005E6452"/>
    <w:rsid w:val="005E71DB"/>
    <w:rsid w:val="005F045E"/>
    <w:rsid w:val="005F67D6"/>
    <w:rsid w:val="00600CF7"/>
    <w:rsid w:val="006015CC"/>
    <w:rsid w:val="00603C99"/>
    <w:rsid w:val="006042BA"/>
    <w:rsid w:val="00605221"/>
    <w:rsid w:val="006055E5"/>
    <w:rsid w:val="006057D5"/>
    <w:rsid w:val="006075B7"/>
    <w:rsid w:val="0061071B"/>
    <w:rsid w:val="006113C2"/>
    <w:rsid w:val="0061303D"/>
    <w:rsid w:val="006131EF"/>
    <w:rsid w:val="00615DD9"/>
    <w:rsid w:val="00616021"/>
    <w:rsid w:val="00616AFD"/>
    <w:rsid w:val="00616EE0"/>
    <w:rsid w:val="0062089E"/>
    <w:rsid w:val="006211E4"/>
    <w:rsid w:val="006211E9"/>
    <w:rsid w:val="00622BCC"/>
    <w:rsid w:val="00622E5C"/>
    <w:rsid w:val="006231A7"/>
    <w:rsid w:val="00624882"/>
    <w:rsid w:val="006251F6"/>
    <w:rsid w:val="006262ED"/>
    <w:rsid w:val="0062635D"/>
    <w:rsid w:val="00626828"/>
    <w:rsid w:val="006270B0"/>
    <w:rsid w:val="0063053A"/>
    <w:rsid w:val="0063203F"/>
    <w:rsid w:val="00632711"/>
    <w:rsid w:val="00641AEA"/>
    <w:rsid w:val="00644703"/>
    <w:rsid w:val="00644ADB"/>
    <w:rsid w:val="00644B5D"/>
    <w:rsid w:val="00645282"/>
    <w:rsid w:val="00651E88"/>
    <w:rsid w:val="0065210B"/>
    <w:rsid w:val="006537F6"/>
    <w:rsid w:val="006557ED"/>
    <w:rsid w:val="0066015E"/>
    <w:rsid w:val="006617E9"/>
    <w:rsid w:val="0066264E"/>
    <w:rsid w:val="00664527"/>
    <w:rsid w:val="0066578A"/>
    <w:rsid w:val="00666C96"/>
    <w:rsid w:val="00667818"/>
    <w:rsid w:val="00670398"/>
    <w:rsid w:val="00670A6A"/>
    <w:rsid w:val="00670C61"/>
    <w:rsid w:val="00673583"/>
    <w:rsid w:val="006745A1"/>
    <w:rsid w:val="006751C4"/>
    <w:rsid w:val="00680158"/>
    <w:rsid w:val="006814E4"/>
    <w:rsid w:val="00684009"/>
    <w:rsid w:val="006924AA"/>
    <w:rsid w:val="00692AC9"/>
    <w:rsid w:val="00694417"/>
    <w:rsid w:val="00694786"/>
    <w:rsid w:val="00694DC4"/>
    <w:rsid w:val="00697325"/>
    <w:rsid w:val="006A2643"/>
    <w:rsid w:val="006A3EC7"/>
    <w:rsid w:val="006A404B"/>
    <w:rsid w:val="006A4235"/>
    <w:rsid w:val="006A50E1"/>
    <w:rsid w:val="006A6BC3"/>
    <w:rsid w:val="006A7DFF"/>
    <w:rsid w:val="006B2E1A"/>
    <w:rsid w:val="006B3D05"/>
    <w:rsid w:val="006B41B4"/>
    <w:rsid w:val="006B52C4"/>
    <w:rsid w:val="006B5361"/>
    <w:rsid w:val="006B55D4"/>
    <w:rsid w:val="006B6E3B"/>
    <w:rsid w:val="006C0EDF"/>
    <w:rsid w:val="006C11F4"/>
    <w:rsid w:val="006C374B"/>
    <w:rsid w:val="006C50C1"/>
    <w:rsid w:val="006C660E"/>
    <w:rsid w:val="006D065D"/>
    <w:rsid w:val="006D0D72"/>
    <w:rsid w:val="006D24FD"/>
    <w:rsid w:val="006D48D8"/>
    <w:rsid w:val="006D5492"/>
    <w:rsid w:val="006D5EC0"/>
    <w:rsid w:val="006D6781"/>
    <w:rsid w:val="006E06EF"/>
    <w:rsid w:val="006E1E03"/>
    <w:rsid w:val="006E3402"/>
    <w:rsid w:val="006E4732"/>
    <w:rsid w:val="006E51AF"/>
    <w:rsid w:val="006E5BAF"/>
    <w:rsid w:val="006E7166"/>
    <w:rsid w:val="006F1137"/>
    <w:rsid w:val="006F4FD8"/>
    <w:rsid w:val="006F6BB2"/>
    <w:rsid w:val="006F6D07"/>
    <w:rsid w:val="00701ACD"/>
    <w:rsid w:val="007023D8"/>
    <w:rsid w:val="007049DD"/>
    <w:rsid w:val="007114C4"/>
    <w:rsid w:val="007121DE"/>
    <w:rsid w:val="00712600"/>
    <w:rsid w:val="007131A9"/>
    <w:rsid w:val="0072220C"/>
    <w:rsid w:val="007238DD"/>
    <w:rsid w:val="00724F97"/>
    <w:rsid w:val="00726CBC"/>
    <w:rsid w:val="007278EF"/>
    <w:rsid w:val="00730CBE"/>
    <w:rsid w:val="0073138E"/>
    <w:rsid w:val="00731D97"/>
    <w:rsid w:val="00737DEA"/>
    <w:rsid w:val="00742F9F"/>
    <w:rsid w:val="007433C4"/>
    <w:rsid w:val="00743DE9"/>
    <w:rsid w:val="0074480F"/>
    <w:rsid w:val="0074596E"/>
    <w:rsid w:val="00751807"/>
    <w:rsid w:val="00751944"/>
    <w:rsid w:val="0076041C"/>
    <w:rsid w:val="00761390"/>
    <w:rsid w:val="00761575"/>
    <w:rsid w:val="00761A58"/>
    <w:rsid w:val="007635CB"/>
    <w:rsid w:val="007635EB"/>
    <w:rsid w:val="00763A49"/>
    <w:rsid w:val="00764F80"/>
    <w:rsid w:val="00770AD7"/>
    <w:rsid w:val="00771DEB"/>
    <w:rsid w:val="007729FA"/>
    <w:rsid w:val="0077662C"/>
    <w:rsid w:val="00777144"/>
    <w:rsid w:val="0078009B"/>
    <w:rsid w:val="007822DB"/>
    <w:rsid w:val="00783E58"/>
    <w:rsid w:val="007857B2"/>
    <w:rsid w:val="00785A7B"/>
    <w:rsid w:val="007865BE"/>
    <w:rsid w:val="00787090"/>
    <w:rsid w:val="00792DD7"/>
    <w:rsid w:val="00795144"/>
    <w:rsid w:val="007956BA"/>
    <w:rsid w:val="00796BB4"/>
    <w:rsid w:val="007974DD"/>
    <w:rsid w:val="007A1E07"/>
    <w:rsid w:val="007A2471"/>
    <w:rsid w:val="007A2548"/>
    <w:rsid w:val="007A4BF1"/>
    <w:rsid w:val="007B0F3C"/>
    <w:rsid w:val="007B0F45"/>
    <w:rsid w:val="007B24E8"/>
    <w:rsid w:val="007B281C"/>
    <w:rsid w:val="007C0166"/>
    <w:rsid w:val="007C0AB5"/>
    <w:rsid w:val="007C35ED"/>
    <w:rsid w:val="007C3C56"/>
    <w:rsid w:val="007C44D1"/>
    <w:rsid w:val="007C6A38"/>
    <w:rsid w:val="007D029B"/>
    <w:rsid w:val="007D2FF1"/>
    <w:rsid w:val="007D5553"/>
    <w:rsid w:val="007D666C"/>
    <w:rsid w:val="007D6B8A"/>
    <w:rsid w:val="007E0DA4"/>
    <w:rsid w:val="007E35E8"/>
    <w:rsid w:val="007E3E56"/>
    <w:rsid w:val="007E4ECA"/>
    <w:rsid w:val="007E54A8"/>
    <w:rsid w:val="007E63D6"/>
    <w:rsid w:val="007E6BB5"/>
    <w:rsid w:val="007F2584"/>
    <w:rsid w:val="007F3BAA"/>
    <w:rsid w:val="007F4213"/>
    <w:rsid w:val="008025D3"/>
    <w:rsid w:val="008051EE"/>
    <w:rsid w:val="00805766"/>
    <w:rsid w:val="00805EE4"/>
    <w:rsid w:val="0080603E"/>
    <w:rsid w:val="00807BE7"/>
    <w:rsid w:val="00813F64"/>
    <w:rsid w:val="00817367"/>
    <w:rsid w:val="00820212"/>
    <w:rsid w:val="00822BE1"/>
    <w:rsid w:val="00826E34"/>
    <w:rsid w:val="008342AE"/>
    <w:rsid w:val="008348C6"/>
    <w:rsid w:val="008350A5"/>
    <w:rsid w:val="0083744C"/>
    <w:rsid w:val="0084090F"/>
    <w:rsid w:val="00842AE1"/>
    <w:rsid w:val="008470D4"/>
    <w:rsid w:val="008471BA"/>
    <w:rsid w:val="00847E03"/>
    <w:rsid w:val="00850675"/>
    <w:rsid w:val="0085364C"/>
    <w:rsid w:val="00854034"/>
    <w:rsid w:val="00854F5B"/>
    <w:rsid w:val="00855197"/>
    <w:rsid w:val="00856B6A"/>
    <w:rsid w:val="00856FE9"/>
    <w:rsid w:val="00861063"/>
    <w:rsid w:val="008635BB"/>
    <w:rsid w:val="0086468F"/>
    <w:rsid w:val="008703BC"/>
    <w:rsid w:val="0087556D"/>
    <w:rsid w:val="008758B4"/>
    <w:rsid w:val="00876063"/>
    <w:rsid w:val="00876348"/>
    <w:rsid w:val="0087678E"/>
    <w:rsid w:val="00877B58"/>
    <w:rsid w:val="0088187E"/>
    <w:rsid w:val="00883B28"/>
    <w:rsid w:val="00885F0D"/>
    <w:rsid w:val="008861DD"/>
    <w:rsid w:val="00887D66"/>
    <w:rsid w:val="0089075C"/>
    <w:rsid w:val="00890CCA"/>
    <w:rsid w:val="00892010"/>
    <w:rsid w:val="00895805"/>
    <w:rsid w:val="00895A71"/>
    <w:rsid w:val="00896369"/>
    <w:rsid w:val="00897601"/>
    <w:rsid w:val="008A0463"/>
    <w:rsid w:val="008A1073"/>
    <w:rsid w:val="008A4957"/>
    <w:rsid w:val="008A4E42"/>
    <w:rsid w:val="008A6CF4"/>
    <w:rsid w:val="008A7D27"/>
    <w:rsid w:val="008B2077"/>
    <w:rsid w:val="008B39C3"/>
    <w:rsid w:val="008B589F"/>
    <w:rsid w:val="008B7189"/>
    <w:rsid w:val="008C0C15"/>
    <w:rsid w:val="008C146E"/>
    <w:rsid w:val="008C1DD0"/>
    <w:rsid w:val="008C2497"/>
    <w:rsid w:val="008C5C75"/>
    <w:rsid w:val="008C79F6"/>
    <w:rsid w:val="008D0E68"/>
    <w:rsid w:val="008D1D99"/>
    <w:rsid w:val="008D2AC5"/>
    <w:rsid w:val="008D3377"/>
    <w:rsid w:val="008D3B92"/>
    <w:rsid w:val="008D3C55"/>
    <w:rsid w:val="008D470C"/>
    <w:rsid w:val="008D582C"/>
    <w:rsid w:val="008D6328"/>
    <w:rsid w:val="008E1C8F"/>
    <w:rsid w:val="008E2D84"/>
    <w:rsid w:val="008E3C2D"/>
    <w:rsid w:val="008E7646"/>
    <w:rsid w:val="008F0373"/>
    <w:rsid w:val="008F0F2D"/>
    <w:rsid w:val="008F23A0"/>
    <w:rsid w:val="008F3985"/>
    <w:rsid w:val="008F3E04"/>
    <w:rsid w:val="008F5C85"/>
    <w:rsid w:val="008F725B"/>
    <w:rsid w:val="00900AEB"/>
    <w:rsid w:val="00905B71"/>
    <w:rsid w:val="0090684C"/>
    <w:rsid w:val="00910BB4"/>
    <w:rsid w:val="009117B4"/>
    <w:rsid w:val="00913C7D"/>
    <w:rsid w:val="00915ABA"/>
    <w:rsid w:val="00917A98"/>
    <w:rsid w:val="0092178B"/>
    <w:rsid w:val="009251D8"/>
    <w:rsid w:val="00925A68"/>
    <w:rsid w:val="00925AFE"/>
    <w:rsid w:val="009309B3"/>
    <w:rsid w:val="009332E0"/>
    <w:rsid w:val="009341D9"/>
    <w:rsid w:val="00935ABF"/>
    <w:rsid w:val="0094050B"/>
    <w:rsid w:val="00943339"/>
    <w:rsid w:val="009452EE"/>
    <w:rsid w:val="0094557A"/>
    <w:rsid w:val="009476B6"/>
    <w:rsid w:val="00947B98"/>
    <w:rsid w:val="009504D2"/>
    <w:rsid w:val="00955053"/>
    <w:rsid w:val="00955BF2"/>
    <w:rsid w:val="00961F5A"/>
    <w:rsid w:val="0096357F"/>
    <w:rsid w:val="0096569C"/>
    <w:rsid w:val="0096578D"/>
    <w:rsid w:val="009679C8"/>
    <w:rsid w:val="00967D90"/>
    <w:rsid w:val="009707D6"/>
    <w:rsid w:val="00970942"/>
    <w:rsid w:val="0097351C"/>
    <w:rsid w:val="00973FB9"/>
    <w:rsid w:val="00982934"/>
    <w:rsid w:val="00984629"/>
    <w:rsid w:val="00984F5D"/>
    <w:rsid w:val="00986DFC"/>
    <w:rsid w:val="009924DF"/>
    <w:rsid w:val="009934DA"/>
    <w:rsid w:val="00994E06"/>
    <w:rsid w:val="00996067"/>
    <w:rsid w:val="0099679D"/>
    <w:rsid w:val="009970DB"/>
    <w:rsid w:val="009A3B4C"/>
    <w:rsid w:val="009A53C3"/>
    <w:rsid w:val="009A6CC5"/>
    <w:rsid w:val="009A6E23"/>
    <w:rsid w:val="009A7048"/>
    <w:rsid w:val="009B0EAA"/>
    <w:rsid w:val="009B1CC6"/>
    <w:rsid w:val="009B3CF5"/>
    <w:rsid w:val="009B42AA"/>
    <w:rsid w:val="009B4B4B"/>
    <w:rsid w:val="009B4DA7"/>
    <w:rsid w:val="009B5603"/>
    <w:rsid w:val="009C1A38"/>
    <w:rsid w:val="009C2C8D"/>
    <w:rsid w:val="009C3D55"/>
    <w:rsid w:val="009D2D9F"/>
    <w:rsid w:val="009D4294"/>
    <w:rsid w:val="009E0E14"/>
    <w:rsid w:val="009E3404"/>
    <w:rsid w:val="009E35BC"/>
    <w:rsid w:val="009E4BCB"/>
    <w:rsid w:val="009E5923"/>
    <w:rsid w:val="009E5A8F"/>
    <w:rsid w:val="009E7052"/>
    <w:rsid w:val="009F0C24"/>
    <w:rsid w:val="009F1B56"/>
    <w:rsid w:val="009F1EBD"/>
    <w:rsid w:val="009F3CB7"/>
    <w:rsid w:val="009F4227"/>
    <w:rsid w:val="009F5358"/>
    <w:rsid w:val="009F66E5"/>
    <w:rsid w:val="009F7D50"/>
    <w:rsid w:val="00A029F3"/>
    <w:rsid w:val="00A03480"/>
    <w:rsid w:val="00A069B8"/>
    <w:rsid w:val="00A06D7F"/>
    <w:rsid w:val="00A0735B"/>
    <w:rsid w:val="00A11C53"/>
    <w:rsid w:val="00A12217"/>
    <w:rsid w:val="00A12AE4"/>
    <w:rsid w:val="00A12D8F"/>
    <w:rsid w:val="00A14003"/>
    <w:rsid w:val="00A14C17"/>
    <w:rsid w:val="00A15D08"/>
    <w:rsid w:val="00A178A9"/>
    <w:rsid w:val="00A1B6C3"/>
    <w:rsid w:val="00A200E1"/>
    <w:rsid w:val="00A204B8"/>
    <w:rsid w:val="00A20942"/>
    <w:rsid w:val="00A22773"/>
    <w:rsid w:val="00A2476C"/>
    <w:rsid w:val="00A263B8"/>
    <w:rsid w:val="00A26B4A"/>
    <w:rsid w:val="00A270DC"/>
    <w:rsid w:val="00A276A1"/>
    <w:rsid w:val="00A300C6"/>
    <w:rsid w:val="00A32EB6"/>
    <w:rsid w:val="00A346B5"/>
    <w:rsid w:val="00A34AD1"/>
    <w:rsid w:val="00A36782"/>
    <w:rsid w:val="00A41F00"/>
    <w:rsid w:val="00A4214D"/>
    <w:rsid w:val="00A4449C"/>
    <w:rsid w:val="00A46262"/>
    <w:rsid w:val="00A46D7F"/>
    <w:rsid w:val="00A515F9"/>
    <w:rsid w:val="00A55D21"/>
    <w:rsid w:val="00A55DFC"/>
    <w:rsid w:val="00A5631C"/>
    <w:rsid w:val="00A57E02"/>
    <w:rsid w:val="00A57EAE"/>
    <w:rsid w:val="00A60B37"/>
    <w:rsid w:val="00A6687A"/>
    <w:rsid w:val="00A71DB4"/>
    <w:rsid w:val="00A728F9"/>
    <w:rsid w:val="00A743A5"/>
    <w:rsid w:val="00A74898"/>
    <w:rsid w:val="00A75353"/>
    <w:rsid w:val="00A7578A"/>
    <w:rsid w:val="00A75C35"/>
    <w:rsid w:val="00A75DDF"/>
    <w:rsid w:val="00A763B7"/>
    <w:rsid w:val="00A76FCB"/>
    <w:rsid w:val="00A80CA8"/>
    <w:rsid w:val="00A82D1D"/>
    <w:rsid w:val="00A82EAD"/>
    <w:rsid w:val="00A86AE4"/>
    <w:rsid w:val="00A8700D"/>
    <w:rsid w:val="00A903CE"/>
    <w:rsid w:val="00A90BC2"/>
    <w:rsid w:val="00A90C49"/>
    <w:rsid w:val="00A91EA0"/>
    <w:rsid w:val="00AA1107"/>
    <w:rsid w:val="00AA15E0"/>
    <w:rsid w:val="00AA2E96"/>
    <w:rsid w:val="00AA50D7"/>
    <w:rsid w:val="00AA58C3"/>
    <w:rsid w:val="00AA72A7"/>
    <w:rsid w:val="00AA776C"/>
    <w:rsid w:val="00AB04E5"/>
    <w:rsid w:val="00AB0932"/>
    <w:rsid w:val="00AB0996"/>
    <w:rsid w:val="00AB1146"/>
    <w:rsid w:val="00AB11B1"/>
    <w:rsid w:val="00AB2A42"/>
    <w:rsid w:val="00AB65B8"/>
    <w:rsid w:val="00AB65E4"/>
    <w:rsid w:val="00AB75FF"/>
    <w:rsid w:val="00AC0EC1"/>
    <w:rsid w:val="00AC1079"/>
    <w:rsid w:val="00AC1446"/>
    <w:rsid w:val="00AC1AAD"/>
    <w:rsid w:val="00AC21C6"/>
    <w:rsid w:val="00AC429C"/>
    <w:rsid w:val="00AC4A48"/>
    <w:rsid w:val="00AC4E20"/>
    <w:rsid w:val="00AC61D6"/>
    <w:rsid w:val="00AC66A1"/>
    <w:rsid w:val="00AC6CC4"/>
    <w:rsid w:val="00AC7541"/>
    <w:rsid w:val="00AD1FC6"/>
    <w:rsid w:val="00AD2F6A"/>
    <w:rsid w:val="00AD32ED"/>
    <w:rsid w:val="00AD3486"/>
    <w:rsid w:val="00AD35C5"/>
    <w:rsid w:val="00AD3D40"/>
    <w:rsid w:val="00AD3FC2"/>
    <w:rsid w:val="00AD6E00"/>
    <w:rsid w:val="00AE58C4"/>
    <w:rsid w:val="00AE6E4F"/>
    <w:rsid w:val="00AF0537"/>
    <w:rsid w:val="00AF3BC2"/>
    <w:rsid w:val="00AF7363"/>
    <w:rsid w:val="00AF78B7"/>
    <w:rsid w:val="00B00A95"/>
    <w:rsid w:val="00B01408"/>
    <w:rsid w:val="00B03C04"/>
    <w:rsid w:val="00B0797D"/>
    <w:rsid w:val="00B1004C"/>
    <w:rsid w:val="00B1079B"/>
    <w:rsid w:val="00B13251"/>
    <w:rsid w:val="00B13D0D"/>
    <w:rsid w:val="00B14E29"/>
    <w:rsid w:val="00B22093"/>
    <w:rsid w:val="00B26316"/>
    <w:rsid w:val="00B27EBB"/>
    <w:rsid w:val="00B3099C"/>
    <w:rsid w:val="00B3147F"/>
    <w:rsid w:val="00B316B3"/>
    <w:rsid w:val="00B31D3B"/>
    <w:rsid w:val="00B32EC8"/>
    <w:rsid w:val="00B36573"/>
    <w:rsid w:val="00B3657C"/>
    <w:rsid w:val="00B42BE6"/>
    <w:rsid w:val="00B44D43"/>
    <w:rsid w:val="00B44E7B"/>
    <w:rsid w:val="00B45F5A"/>
    <w:rsid w:val="00B473EC"/>
    <w:rsid w:val="00B5055E"/>
    <w:rsid w:val="00B508C7"/>
    <w:rsid w:val="00B51B8F"/>
    <w:rsid w:val="00B5275A"/>
    <w:rsid w:val="00B5388B"/>
    <w:rsid w:val="00B56B32"/>
    <w:rsid w:val="00B603A9"/>
    <w:rsid w:val="00B62C02"/>
    <w:rsid w:val="00B63966"/>
    <w:rsid w:val="00B639D9"/>
    <w:rsid w:val="00B65AA7"/>
    <w:rsid w:val="00B662E3"/>
    <w:rsid w:val="00B6682B"/>
    <w:rsid w:val="00B67D8E"/>
    <w:rsid w:val="00B70A9E"/>
    <w:rsid w:val="00B715E6"/>
    <w:rsid w:val="00B72BD4"/>
    <w:rsid w:val="00B741A4"/>
    <w:rsid w:val="00B758A1"/>
    <w:rsid w:val="00B75940"/>
    <w:rsid w:val="00B7691A"/>
    <w:rsid w:val="00B77425"/>
    <w:rsid w:val="00B852D3"/>
    <w:rsid w:val="00B85FF3"/>
    <w:rsid w:val="00B869F9"/>
    <w:rsid w:val="00B8788F"/>
    <w:rsid w:val="00B9066C"/>
    <w:rsid w:val="00B907C8"/>
    <w:rsid w:val="00B91833"/>
    <w:rsid w:val="00B92B65"/>
    <w:rsid w:val="00B97B46"/>
    <w:rsid w:val="00BA2B74"/>
    <w:rsid w:val="00BA354E"/>
    <w:rsid w:val="00BA4E57"/>
    <w:rsid w:val="00BA7D9E"/>
    <w:rsid w:val="00BB1F52"/>
    <w:rsid w:val="00BB242D"/>
    <w:rsid w:val="00BB293D"/>
    <w:rsid w:val="00BB66CD"/>
    <w:rsid w:val="00BB7B55"/>
    <w:rsid w:val="00BB7D92"/>
    <w:rsid w:val="00BC0C86"/>
    <w:rsid w:val="00BC268E"/>
    <w:rsid w:val="00BC2922"/>
    <w:rsid w:val="00BC58CD"/>
    <w:rsid w:val="00BC6E96"/>
    <w:rsid w:val="00BD1B72"/>
    <w:rsid w:val="00BD3CE8"/>
    <w:rsid w:val="00BD584C"/>
    <w:rsid w:val="00BE01F7"/>
    <w:rsid w:val="00BE1761"/>
    <w:rsid w:val="00BE3555"/>
    <w:rsid w:val="00BE4751"/>
    <w:rsid w:val="00BE495A"/>
    <w:rsid w:val="00BE6765"/>
    <w:rsid w:val="00BF417A"/>
    <w:rsid w:val="00BF5FEB"/>
    <w:rsid w:val="00C00B6D"/>
    <w:rsid w:val="00C00EFC"/>
    <w:rsid w:val="00C01BBD"/>
    <w:rsid w:val="00C054C6"/>
    <w:rsid w:val="00C11796"/>
    <w:rsid w:val="00C12E6A"/>
    <w:rsid w:val="00C15299"/>
    <w:rsid w:val="00C16975"/>
    <w:rsid w:val="00C217A7"/>
    <w:rsid w:val="00C23956"/>
    <w:rsid w:val="00C25368"/>
    <w:rsid w:val="00C27D30"/>
    <w:rsid w:val="00C31FCD"/>
    <w:rsid w:val="00C32D77"/>
    <w:rsid w:val="00C33A9F"/>
    <w:rsid w:val="00C36FE9"/>
    <w:rsid w:val="00C37D05"/>
    <w:rsid w:val="00C45A34"/>
    <w:rsid w:val="00C47E18"/>
    <w:rsid w:val="00C50478"/>
    <w:rsid w:val="00C6604E"/>
    <w:rsid w:val="00C66620"/>
    <w:rsid w:val="00C66EDF"/>
    <w:rsid w:val="00C6D2E1"/>
    <w:rsid w:val="00C72BCC"/>
    <w:rsid w:val="00C72CE0"/>
    <w:rsid w:val="00C73475"/>
    <w:rsid w:val="00C7426D"/>
    <w:rsid w:val="00C745EB"/>
    <w:rsid w:val="00C77445"/>
    <w:rsid w:val="00C7762E"/>
    <w:rsid w:val="00C81747"/>
    <w:rsid w:val="00C828AF"/>
    <w:rsid w:val="00C82D05"/>
    <w:rsid w:val="00C830EA"/>
    <w:rsid w:val="00C838E4"/>
    <w:rsid w:val="00C84CC9"/>
    <w:rsid w:val="00C85A75"/>
    <w:rsid w:val="00C85B1F"/>
    <w:rsid w:val="00C85E5F"/>
    <w:rsid w:val="00C86645"/>
    <w:rsid w:val="00C87609"/>
    <w:rsid w:val="00C87FA2"/>
    <w:rsid w:val="00C907D5"/>
    <w:rsid w:val="00C920E4"/>
    <w:rsid w:val="00C94AC3"/>
    <w:rsid w:val="00C975F5"/>
    <w:rsid w:val="00C976A3"/>
    <w:rsid w:val="00CA1545"/>
    <w:rsid w:val="00CA1D7B"/>
    <w:rsid w:val="00CA3AB4"/>
    <w:rsid w:val="00CA4091"/>
    <w:rsid w:val="00CA4AA4"/>
    <w:rsid w:val="00CA4AB6"/>
    <w:rsid w:val="00CA4BB6"/>
    <w:rsid w:val="00CA4CC9"/>
    <w:rsid w:val="00CA792C"/>
    <w:rsid w:val="00CB2D97"/>
    <w:rsid w:val="00CB74DC"/>
    <w:rsid w:val="00CC04B8"/>
    <w:rsid w:val="00CC1F7F"/>
    <w:rsid w:val="00CC38CD"/>
    <w:rsid w:val="00CC449E"/>
    <w:rsid w:val="00CD055C"/>
    <w:rsid w:val="00CD34B4"/>
    <w:rsid w:val="00CD4689"/>
    <w:rsid w:val="00CE161D"/>
    <w:rsid w:val="00CE1F86"/>
    <w:rsid w:val="00CE2154"/>
    <w:rsid w:val="00CE738C"/>
    <w:rsid w:val="00CE7CD6"/>
    <w:rsid w:val="00CF0495"/>
    <w:rsid w:val="00CF0F2C"/>
    <w:rsid w:val="00CF5F10"/>
    <w:rsid w:val="00CF6C5F"/>
    <w:rsid w:val="00D03822"/>
    <w:rsid w:val="00D04335"/>
    <w:rsid w:val="00D04771"/>
    <w:rsid w:val="00D056B5"/>
    <w:rsid w:val="00D05C52"/>
    <w:rsid w:val="00D06BCD"/>
    <w:rsid w:val="00D07326"/>
    <w:rsid w:val="00D075F3"/>
    <w:rsid w:val="00D11E5C"/>
    <w:rsid w:val="00D1218E"/>
    <w:rsid w:val="00D12605"/>
    <w:rsid w:val="00D12D1E"/>
    <w:rsid w:val="00D1359D"/>
    <w:rsid w:val="00D163F5"/>
    <w:rsid w:val="00D17692"/>
    <w:rsid w:val="00D225D2"/>
    <w:rsid w:val="00D2270F"/>
    <w:rsid w:val="00D229BC"/>
    <w:rsid w:val="00D3087F"/>
    <w:rsid w:val="00D3243E"/>
    <w:rsid w:val="00D34D67"/>
    <w:rsid w:val="00D358A6"/>
    <w:rsid w:val="00D36B63"/>
    <w:rsid w:val="00D41CEC"/>
    <w:rsid w:val="00D42AE9"/>
    <w:rsid w:val="00D44D08"/>
    <w:rsid w:val="00D467EE"/>
    <w:rsid w:val="00D5239D"/>
    <w:rsid w:val="00D54585"/>
    <w:rsid w:val="00D56877"/>
    <w:rsid w:val="00D57EDF"/>
    <w:rsid w:val="00D60EC4"/>
    <w:rsid w:val="00D655A1"/>
    <w:rsid w:val="00D65FA5"/>
    <w:rsid w:val="00D663D0"/>
    <w:rsid w:val="00D67C5B"/>
    <w:rsid w:val="00D70258"/>
    <w:rsid w:val="00D70C70"/>
    <w:rsid w:val="00D70DFE"/>
    <w:rsid w:val="00D73114"/>
    <w:rsid w:val="00D73154"/>
    <w:rsid w:val="00D73373"/>
    <w:rsid w:val="00D7413F"/>
    <w:rsid w:val="00D758A2"/>
    <w:rsid w:val="00D76147"/>
    <w:rsid w:val="00D77361"/>
    <w:rsid w:val="00D8015F"/>
    <w:rsid w:val="00D80497"/>
    <w:rsid w:val="00D80B10"/>
    <w:rsid w:val="00D812AF"/>
    <w:rsid w:val="00D836EB"/>
    <w:rsid w:val="00D87567"/>
    <w:rsid w:val="00D90A20"/>
    <w:rsid w:val="00D91AC1"/>
    <w:rsid w:val="00D91C46"/>
    <w:rsid w:val="00D95CCD"/>
    <w:rsid w:val="00D96F4F"/>
    <w:rsid w:val="00D9E1AE"/>
    <w:rsid w:val="00DA29CF"/>
    <w:rsid w:val="00DA3191"/>
    <w:rsid w:val="00DA49CD"/>
    <w:rsid w:val="00DA6523"/>
    <w:rsid w:val="00DA67E3"/>
    <w:rsid w:val="00DB45FB"/>
    <w:rsid w:val="00DB6B13"/>
    <w:rsid w:val="00DB7276"/>
    <w:rsid w:val="00DB7E65"/>
    <w:rsid w:val="00DC150C"/>
    <w:rsid w:val="00DC2585"/>
    <w:rsid w:val="00DC27A3"/>
    <w:rsid w:val="00DC34BA"/>
    <w:rsid w:val="00DC565A"/>
    <w:rsid w:val="00DC7A01"/>
    <w:rsid w:val="00DC7AD6"/>
    <w:rsid w:val="00DD0401"/>
    <w:rsid w:val="00DD1BC4"/>
    <w:rsid w:val="00DD1EE6"/>
    <w:rsid w:val="00DD5970"/>
    <w:rsid w:val="00DE0380"/>
    <w:rsid w:val="00DE37B7"/>
    <w:rsid w:val="00DF05A0"/>
    <w:rsid w:val="00DF23A3"/>
    <w:rsid w:val="00DF317A"/>
    <w:rsid w:val="00DF4FC5"/>
    <w:rsid w:val="00DF613E"/>
    <w:rsid w:val="00E002B9"/>
    <w:rsid w:val="00E05556"/>
    <w:rsid w:val="00E055C5"/>
    <w:rsid w:val="00E0623D"/>
    <w:rsid w:val="00E072AB"/>
    <w:rsid w:val="00E07AED"/>
    <w:rsid w:val="00E10E1E"/>
    <w:rsid w:val="00E114C9"/>
    <w:rsid w:val="00E12FA4"/>
    <w:rsid w:val="00E13024"/>
    <w:rsid w:val="00E134B1"/>
    <w:rsid w:val="00E16CD1"/>
    <w:rsid w:val="00E17172"/>
    <w:rsid w:val="00E17298"/>
    <w:rsid w:val="00E20E06"/>
    <w:rsid w:val="00E2322A"/>
    <w:rsid w:val="00E2333B"/>
    <w:rsid w:val="00E258FE"/>
    <w:rsid w:val="00E25BEA"/>
    <w:rsid w:val="00E26647"/>
    <w:rsid w:val="00E27710"/>
    <w:rsid w:val="00E2780A"/>
    <w:rsid w:val="00E30AB8"/>
    <w:rsid w:val="00E367A9"/>
    <w:rsid w:val="00E46E42"/>
    <w:rsid w:val="00E505B2"/>
    <w:rsid w:val="00E50767"/>
    <w:rsid w:val="00E52CDF"/>
    <w:rsid w:val="00E5363A"/>
    <w:rsid w:val="00E54E31"/>
    <w:rsid w:val="00E55CBB"/>
    <w:rsid w:val="00E57874"/>
    <w:rsid w:val="00E6111F"/>
    <w:rsid w:val="00E61E1B"/>
    <w:rsid w:val="00E61EAC"/>
    <w:rsid w:val="00E63256"/>
    <w:rsid w:val="00E663B1"/>
    <w:rsid w:val="00E664B4"/>
    <w:rsid w:val="00E70E5B"/>
    <w:rsid w:val="00E71F49"/>
    <w:rsid w:val="00E7728E"/>
    <w:rsid w:val="00E774FA"/>
    <w:rsid w:val="00E77866"/>
    <w:rsid w:val="00E80705"/>
    <w:rsid w:val="00E8281D"/>
    <w:rsid w:val="00E837EC"/>
    <w:rsid w:val="00E844D7"/>
    <w:rsid w:val="00E850F1"/>
    <w:rsid w:val="00E872F2"/>
    <w:rsid w:val="00E92E56"/>
    <w:rsid w:val="00E93396"/>
    <w:rsid w:val="00E934AB"/>
    <w:rsid w:val="00E9532A"/>
    <w:rsid w:val="00E96DE2"/>
    <w:rsid w:val="00EA054A"/>
    <w:rsid w:val="00EA319A"/>
    <w:rsid w:val="00EA6294"/>
    <w:rsid w:val="00EA747F"/>
    <w:rsid w:val="00EB1669"/>
    <w:rsid w:val="00EB27C8"/>
    <w:rsid w:val="00EB31F9"/>
    <w:rsid w:val="00EB5576"/>
    <w:rsid w:val="00EB63A2"/>
    <w:rsid w:val="00EB6745"/>
    <w:rsid w:val="00EC3AEE"/>
    <w:rsid w:val="00EC52AA"/>
    <w:rsid w:val="00ECB88E"/>
    <w:rsid w:val="00ED0C46"/>
    <w:rsid w:val="00ED20DD"/>
    <w:rsid w:val="00ED24E0"/>
    <w:rsid w:val="00ED624F"/>
    <w:rsid w:val="00ED68A0"/>
    <w:rsid w:val="00ED745D"/>
    <w:rsid w:val="00ED79AB"/>
    <w:rsid w:val="00EE09CF"/>
    <w:rsid w:val="00EE0F35"/>
    <w:rsid w:val="00EE24B6"/>
    <w:rsid w:val="00EE2592"/>
    <w:rsid w:val="00EE2AE2"/>
    <w:rsid w:val="00EE47E8"/>
    <w:rsid w:val="00EE4FC6"/>
    <w:rsid w:val="00EE5236"/>
    <w:rsid w:val="00EE70A0"/>
    <w:rsid w:val="00EE7804"/>
    <w:rsid w:val="00EF0CDE"/>
    <w:rsid w:val="00EF0E5D"/>
    <w:rsid w:val="00EF38DD"/>
    <w:rsid w:val="00EF4B04"/>
    <w:rsid w:val="00EF6C24"/>
    <w:rsid w:val="00F00039"/>
    <w:rsid w:val="00F018E8"/>
    <w:rsid w:val="00F04E4A"/>
    <w:rsid w:val="00F053FC"/>
    <w:rsid w:val="00F05629"/>
    <w:rsid w:val="00F05D30"/>
    <w:rsid w:val="00F1192F"/>
    <w:rsid w:val="00F12612"/>
    <w:rsid w:val="00F147A9"/>
    <w:rsid w:val="00F15ECE"/>
    <w:rsid w:val="00F21F76"/>
    <w:rsid w:val="00F23E90"/>
    <w:rsid w:val="00F24199"/>
    <w:rsid w:val="00F316AA"/>
    <w:rsid w:val="00F33267"/>
    <w:rsid w:val="00F34FCA"/>
    <w:rsid w:val="00F35897"/>
    <w:rsid w:val="00F37BE8"/>
    <w:rsid w:val="00F41201"/>
    <w:rsid w:val="00F426CE"/>
    <w:rsid w:val="00F42D54"/>
    <w:rsid w:val="00F42D9F"/>
    <w:rsid w:val="00F43B5F"/>
    <w:rsid w:val="00F471E9"/>
    <w:rsid w:val="00F4730C"/>
    <w:rsid w:val="00F50EED"/>
    <w:rsid w:val="00F538F1"/>
    <w:rsid w:val="00F56E8B"/>
    <w:rsid w:val="00F5FF9C"/>
    <w:rsid w:val="00F60748"/>
    <w:rsid w:val="00F619A1"/>
    <w:rsid w:val="00F63A7E"/>
    <w:rsid w:val="00F655BE"/>
    <w:rsid w:val="00F660F3"/>
    <w:rsid w:val="00F6653D"/>
    <w:rsid w:val="00F669CC"/>
    <w:rsid w:val="00F6774C"/>
    <w:rsid w:val="00F70463"/>
    <w:rsid w:val="00F71151"/>
    <w:rsid w:val="00F752FE"/>
    <w:rsid w:val="00F826C7"/>
    <w:rsid w:val="00F84597"/>
    <w:rsid w:val="00F8585A"/>
    <w:rsid w:val="00F90C85"/>
    <w:rsid w:val="00F92B3F"/>
    <w:rsid w:val="00F9353B"/>
    <w:rsid w:val="00F9355A"/>
    <w:rsid w:val="00F95060"/>
    <w:rsid w:val="00F95286"/>
    <w:rsid w:val="00F97EFB"/>
    <w:rsid w:val="00FA017F"/>
    <w:rsid w:val="00FA0918"/>
    <w:rsid w:val="00FA09D5"/>
    <w:rsid w:val="00FA1A19"/>
    <w:rsid w:val="00FA300C"/>
    <w:rsid w:val="00FA6B64"/>
    <w:rsid w:val="00FA6C6A"/>
    <w:rsid w:val="00FA7186"/>
    <w:rsid w:val="00FA7C02"/>
    <w:rsid w:val="00FB416F"/>
    <w:rsid w:val="00FB41A9"/>
    <w:rsid w:val="00FB5152"/>
    <w:rsid w:val="00FB5D0A"/>
    <w:rsid w:val="00FB7AF1"/>
    <w:rsid w:val="00FC15A2"/>
    <w:rsid w:val="00FC22BD"/>
    <w:rsid w:val="00FC30F6"/>
    <w:rsid w:val="00FC33CF"/>
    <w:rsid w:val="00FC4CBE"/>
    <w:rsid w:val="00FC661E"/>
    <w:rsid w:val="00FC739B"/>
    <w:rsid w:val="00FC7809"/>
    <w:rsid w:val="00FD70D9"/>
    <w:rsid w:val="00FE02CF"/>
    <w:rsid w:val="00FE03CB"/>
    <w:rsid w:val="00FE0929"/>
    <w:rsid w:val="00FE24B4"/>
    <w:rsid w:val="00FE36B2"/>
    <w:rsid w:val="00FE45EC"/>
    <w:rsid w:val="00FE48CB"/>
    <w:rsid w:val="00FE4ACF"/>
    <w:rsid w:val="00FE4F72"/>
    <w:rsid w:val="00FE5E9A"/>
    <w:rsid w:val="00FE645B"/>
    <w:rsid w:val="00FE7705"/>
    <w:rsid w:val="00FF00E6"/>
    <w:rsid w:val="00FF1575"/>
    <w:rsid w:val="00FF194D"/>
    <w:rsid w:val="00FF388A"/>
    <w:rsid w:val="0103140B"/>
    <w:rsid w:val="01252027"/>
    <w:rsid w:val="013C3E17"/>
    <w:rsid w:val="013D1BDE"/>
    <w:rsid w:val="01484307"/>
    <w:rsid w:val="0159C272"/>
    <w:rsid w:val="0183485A"/>
    <w:rsid w:val="0195F864"/>
    <w:rsid w:val="019D611B"/>
    <w:rsid w:val="01AAF719"/>
    <w:rsid w:val="01B5AE26"/>
    <w:rsid w:val="01D1694C"/>
    <w:rsid w:val="01E70BDD"/>
    <w:rsid w:val="01EA0CD3"/>
    <w:rsid w:val="01F0C107"/>
    <w:rsid w:val="0207F115"/>
    <w:rsid w:val="02152303"/>
    <w:rsid w:val="021FCD17"/>
    <w:rsid w:val="023ABBD2"/>
    <w:rsid w:val="023BB0E2"/>
    <w:rsid w:val="02544749"/>
    <w:rsid w:val="0255FD4D"/>
    <w:rsid w:val="02595428"/>
    <w:rsid w:val="02707168"/>
    <w:rsid w:val="027EEBB1"/>
    <w:rsid w:val="028E99CE"/>
    <w:rsid w:val="0296003D"/>
    <w:rsid w:val="02AA2F1C"/>
    <w:rsid w:val="02AA6F72"/>
    <w:rsid w:val="02BAF8F4"/>
    <w:rsid w:val="02C741EC"/>
    <w:rsid w:val="02CE8A9A"/>
    <w:rsid w:val="02F17690"/>
    <w:rsid w:val="02F94A1C"/>
    <w:rsid w:val="030E7660"/>
    <w:rsid w:val="03147557"/>
    <w:rsid w:val="03194FDB"/>
    <w:rsid w:val="03232AB7"/>
    <w:rsid w:val="0326C071"/>
    <w:rsid w:val="0327311E"/>
    <w:rsid w:val="033556F0"/>
    <w:rsid w:val="033E9DAC"/>
    <w:rsid w:val="03437DE3"/>
    <w:rsid w:val="034AB07B"/>
    <w:rsid w:val="035388E7"/>
    <w:rsid w:val="03565455"/>
    <w:rsid w:val="0359D4F8"/>
    <w:rsid w:val="036C3570"/>
    <w:rsid w:val="036C770C"/>
    <w:rsid w:val="036E268F"/>
    <w:rsid w:val="03821B36"/>
    <w:rsid w:val="03AC6521"/>
    <w:rsid w:val="03B3DFB0"/>
    <w:rsid w:val="03C0D035"/>
    <w:rsid w:val="03CF5B9F"/>
    <w:rsid w:val="03D5763D"/>
    <w:rsid w:val="03D8F790"/>
    <w:rsid w:val="03D92118"/>
    <w:rsid w:val="03DD1404"/>
    <w:rsid w:val="03E33A18"/>
    <w:rsid w:val="03F409AF"/>
    <w:rsid w:val="04023F5A"/>
    <w:rsid w:val="040BA438"/>
    <w:rsid w:val="040D86BF"/>
    <w:rsid w:val="040F097F"/>
    <w:rsid w:val="040FB836"/>
    <w:rsid w:val="0415766F"/>
    <w:rsid w:val="0423DDAA"/>
    <w:rsid w:val="04246CF2"/>
    <w:rsid w:val="042F6018"/>
    <w:rsid w:val="04493F06"/>
    <w:rsid w:val="04529CE0"/>
    <w:rsid w:val="045A5ECD"/>
    <w:rsid w:val="0461DC3A"/>
    <w:rsid w:val="046D7906"/>
    <w:rsid w:val="046F34A3"/>
    <w:rsid w:val="0470C214"/>
    <w:rsid w:val="0473DEB6"/>
    <w:rsid w:val="0487A77B"/>
    <w:rsid w:val="048A4A78"/>
    <w:rsid w:val="048C4764"/>
    <w:rsid w:val="048FE986"/>
    <w:rsid w:val="04949448"/>
    <w:rsid w:val="049F2B87"/>
    <w:rsid w:val="04B9B9AF"/>
    <w:rsid w:val="04C0267E"/>
    <w:rsid w:val="04CC61B0"/>
    <w:rsid w:val="04D789BE"/>
    <w:rsid w:val="04E7FB57"/>
    <w:rsid w:val="04E9D48F"/>
    <w:rsid w:val="04FDE05F"/>
    <w:rsid w:val="0504E360"/>
    <w:rsid w:val="050DACBA"/>
    <w:rsid w:val="051038A4"/>
    <w:rsid w:val="05103A17"/>
    <w:rsid w:val="05182F8F"/>
    <w:rsid w:val="051E6CE3"/>
    <w:rsid w:val="0530A5C1"/>
    <w:rsid w:val="05413225"/>
    <w:rsid w:val="054EDBEC"/>
    <w:rsid w:val="05591103"/>
    <w:rsid w:val="056109BD"/>
    <w:rsid w:val="0562E3D7"/>
    <w:rsid w:val="057B1ADB"/>
    <w:rsid w:val="05830F99"/>
    <w:rsid w:val="058773F9"/>
    <w:rsid w:val="058C69D2"/>
    <w:rsid w:val="059525ED"/>
    <w:rsid w:val="0595C699"/>
    <w:rsid w:val="05A7F009"/>
    <w:rsid w:val="05ADCB59"/>
    <w:rsid w:val="05BD32E2"/>
    <w:rsid w:val="05C3C955"/>
    <w:rsid w:val="05C50EB4"/>
    <w:rsid w:val="05D08675"/>
    <w:rsid w:val="05D20B56"/>
    <w:rsid w:val="05E04974"/>
    <w:rsid w:val="05EB1BC2"/>
    <w:rsid w:val="05F15FC8"/>
    <w:rsid w:val="05FB5BA0"/>
    <w:rsid w:val="0603CEC8"/>
    <w:rsid w:val="06083C6D"/>
    <w:rsid w:val="0613AF41"/>
    <w:rsid w:val="062CB1AB"/>
    <w:rsid w:val="06311576"/>
    <w:rsid w:val="063D8A25"/>
    <w:rsid w:val="064D61B4"/>
    <w:rsid w:val="0654803D"/>
    <w:rsid w:val="0657818F"/>
    <w:rsid w:val="065D29BB"/>
    <w:rsid w:val="06950567"/>
    <w:rsid w:val="06A961AC"/>
    <w:rsid w:val="06B6B3AB"/>
    <w:rsid w:val="06E7F94F"/>
    <w:rsid w:val="070294D1"/>
    <w:rsid w:val="071185A8"/>
    <w:rsid w:val="071272F7"/>
    <w:rsid w:val="0718E774"/>
    <w:rsid w:val="07218D16"/>
    <w:rsid w:val="072857AC"/>
    <w:rsid w:val="072DCB4C"/>
    <w:rsid w:val="0742A448"/>
    <w:rsid w:val="07504CC2"/>
    <w:rsid w:val="0751B336"/>
    <w:rsid w:val="07560881"/>
    <w:rsid w:val="0756A345"/>
    <w:rsid w:val="0775FA73"/>
    <w:rsid w:val="079201DA"/>
    <w:rsid w:val="07AD5F12"/>
    <w:rsid w:val="07CCCFAD"/>
    <w:rsid w:val="07CF00F2"/>
    <w:rsid w:val="07E5B6A0"/>
    <w:rsid w:val="07F9F2B6"/>
    <w:rsid w:val="0804BE54"/>
    <w:rsid w:val="0813E897"/>
    <w:rsid w:val="0826DDF4"/>
    <w:rsid w:val="082EF261"/>
    <w:rsid w:val="0835EF35"/>
    <w:rsid w:val="083F43EC"/>
    <w:rsid w:val="083FE304"/>
    <w:rsid w:val="0843AAFA"/>
    <w:rsid w:val="084B199A"/>
    <w:rsid w:val="084FE150"/>
    <w:rsid w:val="085CDE6F"/>
    <w:rsid w:val="0867AA5A"/>
    <w:rsid w:val="087230E4"/>
    <w:rsid w:val="0884CBC0"/>
    <w:rsid w:val="0887F7D0"/>
    <w:rsid w:val="088B97CF"/>
    <w:rsid w:val="088BF67E"/>
    <w:rsid w:val="08918803"/>
    <w:rsid w:val="089206CA"/>
    <w:rsid w:val="089D28CC"/>
    <w:rsid w:val="089F9F9A"/>
    <w:rsid w:val="08AD9E78"/>
    <w:rsid w:val="08C8CE70"/>
    <w:rsid w:val="08C9CA13"/>
    <w:rsid w:val="08D4209F"/>
    <w:rsid w:val="08DB65A6"/>
    <w:rsid w:val="08E14F5A"/>
    <w:rsid w:val="090D89D5"/>
    <w:rsid w:val="0913BEF5"/>
    <w:rsid w:val="0930D706"/>
    <w:rsid w:val="0936F457"/>
    <w:rsid w:val="094375E6"/>
    <w:rsid w:val="09458741"/>
    <w:rsid w:val="0948BE2C"/>
    <w:rsid w:val="09617E32"/>
    <w:rsid w:val="096688B8"/>
    <w:rsid w:val="09693822"/>
    <w:rsid w:val="096FC90F"/>
    <w:rsid w:val="0975A26F"/>
    <w:rsid w:val="097AA1C9"/>
    <w:rsid w:val="09800D65"/>
    <w:rsid w:val="099BEB48"/>
    <w:rsid w:val="09AF06D3"/>
    <w:rsid w:val="09B706DF"/>
    <w:rsid w:val="09C58668"/>
    <w:rsid w:val="09C8EC67"/>
    <w:rsid w:val="09CD0380"/>
    <w:rsid w:val="09CE676B"/>
    <w:rsid w:val="09D00865"/>
    <w:rsid w:val="09E10F23"/>
    <w:rsid w:val="09F7F8BE"/>
    <w:rsid w:val="09FEE032"/>
    <w:rsid w:val="0A08568F"/>
    <w:rsid w:val="0A154B09"/>
    <w:rsid w:val="0A24F357"/>
    <w:rsid w:val="0A267BAB"/>
    <w:rsid w:val="0A456346"/>
    <w:rsid w:val="0A46D84B"/>
    <w:rsid w:val="0A5FC101"/>
    <w:rsid w:val="0A6F971E"/>
    <w:rsid w:val="0A752E6F"/>
    <w:rsid w:val="0A76F26A"/>
    <w:rsid w:val="0A76F72E"/>
    <w:rsid w:val="0A8B67EA"/>
    <w:rsid w:val="0A8D2A99"/>
    <w:rsid w:val="0A903E35"/>
    <w:rsid w:val="0AAE9A08"/>
    <w:rsid w:val="0AB247E5"/>
    <w:rsid w:val="0AB4EB51"/>
    <w:rsid w:val="0AB701B9"/>
    <w:rsid w:val="0AB7DAA5"/>
    <w:rsid w:val="0AC0DBAA"/>
    <w:rsid w:val="0AC7FCDC"/>
    <w:rsid w:val="0ADD9FF8"/>
    <w:rsid w:val="0ADF15DD"/>
    <w:rsid w:val="0AE75F70"/>
    <w:rsid w:val="0B01A309"/>
    <w:rsid w:val="0B07382B"/>
    <w:rsid w:val="0B0C8003"/>
    <w:rsid w:val="0B2E21F4"/>
    <w:rsid w:val="0B339830"/>
    <w:rsid w:val="0B73106E"/>
    <w:rsid w:val="0B80AF78"/>
    <w:rsid w:val="0B83A7C5"/>
    <w:rsid w:val="0B890AB7"/>
    <w:rsid w:val="0B8BA01F"/>
    <w:rsid w:val="0B919FE9"/>
    <w:rsid w:val="0B936FE5"/>
    <w:rsid w:val="0B9B60CE"/>
    <w:rsid w:val="0BA39E8B"/>
    <w:rsid w:val="0BA83791"/>
    <w:rsid w:val="0BB284D7"/>
    <w:rsid w:val="0BB3C265"/>
    <w:rsid w:val="0BC507F7"/>
    <w:rsid w:val="0BCEF652"/>
    <w:rsid w:val="0BD2202E"/>
    <w:rsid w:val="0BE9C1AE"/>
    <w:rsid w:val="0BF315B8"/>
    <w:rsid w:val="0BFD6A9A"/>
    <w:rsid w:val="0C065092"/>
    <w:rsid w:val="0C0AA949"/>
    <w:rsid w:val="0C0B42F6"/>
    <w:rsid w:val="0C19652D"/>
    <w:rsid w:val="0C2E7E12"/>
    <w:rsid w:val="0C366CFB"/>
    <w:rsid w:val="0C38007A"/>
    <w:rsid w:val="0C398236"/>
    <w:rsid w:val="0C401405"/>
    <w:rsid w:val="0C410F31"/>
    <w:rsid w:val="0C506293"/>
    <w:rsid w:val="0C50739D"/>
    <w:rsid w:val="0C588C4D"/>
    <w:rsid w:val="0C6E57DA"/>
    <w:rsid w:val="0C7BDA00"/>
    <w:rsid w:val="0C7C8055"/>
    <w:rsid w:val="0C879F96"/>
    <w:rsid w:val="0C93451E"/>
    <w:rsid w:val="0CB5958F"/>
    <w:rsid w:val="0CB7BE8B"/>
    <w:rsid w:val="0CB9ADC4"/>
    <w:rsid w:val="0CC6403C"/>
    <w:rsid w:val="0CCBEF3D"/>
    <w:rsid w:val="0CD493E6"/>
    <w:rsid w:val="0CF0297D"/>
    <w:rsid w:val="0D075AD6"/>
    <w:rsid w:val="0D12B715"/>
    <w:rsid w:val="0D135256"/>
    <w:rsid w:val="0D3A036D"/>
    <w:rsid w:val="0D3C4DC9"/>
    <w:rsid w:val="0D47B961"/>
    <w:rsid w:val="0D4C12EA"/>
    <w:rsid w:val="0D4F3CF7"/>
    <w:rsid w:val="0D58176E"/>
    <w:rsid w:val="0D5C4951"/>
    <w:rsid w:val="0D61E648"/>
    <w:rsid w:val="0D691FD6"/>
    <w:rsid w:val="0D81C774"/>
    <w:rsid w:val="0D83C8AA"/>
    <w:rsid w:val="0D94E6EA"/>
    <w:rsid w:val="0DA7ABFB"/>
    <w:rsid w:val="0DB2792F"/>
    <w:rsid w:val="0DC89227"/>
    <w:rsid w:val="0DDEFD4B"/>
    <w:rsid w:val="0DDFD9BC"/>
    <w:rsid w:val="0DE167D4"/>
    <w:rsid w:val="0DFCCD22"/>
    <w:rsid w:val="0E16F7D3"/>
    <w:rsid w:val="0E22EFFB"/>
    <w:rsid w:val="0E23924E"/>
    <w:rsid w:val="0E2C412D"/>
    <w:rsid w:val="0E2ECC41"/>
    <w:rsid w:val="0E3B5002"/>
    <w:rsid w:val="0E542B0C"/>
    <w:rsid w:val="0E581D64"/>
    <w:rsid w:val="0E6A6D71"/>
    <w:rsid w:val="0E6A9502"/>
    <w:rsid w:val="0E70C3D9"/>
    <w:rsid w:val="0E731935"/>
    <w:rsid w:val="0E849438"/>
    <w:rsid w:val="0E8EAD73"/>
    <w:rsid w:val="0E99819F"/>
    <w:rsid w:val="0E9DEEA8"/>
    <w:rsid w:val="0EA9B18D"/>
    <w:rsid w:val="0EC1B92A"/>
    <w:rsid w:val="0EC293D3"/>
    <w:rsid w:val="0EC6E9D7"/>
    <w:rsid w:val="0ED0FF42"/>
    <w:rsid w:val="0ED21ECF"/>
    <w:rsid w:val="0ED3F148"/>
    <w:rsid w:val="0EDF1EBA"/>
    <w:rsid w:val="0EE828C5"/>
    <w:rsid w:val="0F112B1E"/>
    <w:rsid w:val="0F13E06B"/>
    <w:rsid w:val="0F2E2059"/>
    <w:rsid w:val="0F2E45A9"/>
    <w:rsid w:val="0F2ED2CC"/>
    <w:rsid w:val="0F2F1A08"/>
    <w:rsid w:val="0F303061"/>
    <w:rsid w:val="0F4306BF"/>
    <w:rsid w:val="0F557333"/>
    <w:rsid w:val="0F56F6C4"/>
    <w:rsid w:val="0F5D6032"/>
    <w:rsid w:val="0F62C4B5"/>
    <w:rsid w:val="0F6AA845"/>
    <w:rsid w:val="0F705FEF"/>
    <w:rsid w:val="0F72B622"/>
    <w:rsid w:val="0F7BD100"/>
    <w:rsid w:val="0F85EB3B"/>
    <w:rsid w:val="0F8A00C3"/>
    <w:rsid w:val="0F9B8EA0"/>
    <w:rsid w:val="0FA09981"/>
    <w:rsid w:val="0FA09CFF"/>
    <w:rsid w:val="0FA0EFD6"/>
    <w:rsid w:val="0FA4AF1E"/>
    <w:rsid w:val="0FA5E7F2"/>
    <w:rsid w:val="0FAA59B9"/>
    <w:rsid w:val="0FB10A0C"/>
    <w:rsid w:val="0FC43078"/>
    <w:rsid w:val="0FE79FFA"/>
    <w:rsid w:val="0FEE7518"/>
    <w:rsid w:val="0FF38490"/>
    <w:rsid w:val="0FF811BE"/>
    <w:rsid w:val="0FFE61FD"/>
    <w:rsid w:val="1006D0D7"/>
    <w:rsid w:val="100E48D5"/>
    <w:rsid w:val="1011170F"/>
    <w:rsid w:val="10149AB8"/>
    <w:rsid w:val="10181339"/>
    <w:rsid w:val="10191587"/>
    <w:rsid w:val="10231C26"/>
    <w:rsid w:val="10234327"/>
    <w:rsid w:val="1035308C"/>
    <w:rsid w:val="1038967F"/>
    <w:rsid w:val="10454E3F"/>
    <w:rsid w:val="104E3CB2"/>
    <w:rsid w:val="1061F493"/>
    <w:rsid w:val="1073DCCA"/>
    <w:rsid w:val="107C78BD"/>
    <w:rsid w:val="1085E8D5"/>
    <w:rsid w:val="1089AD71"/>
    <w:rsid w:val="108D0FB6"/>
    <w:rsid w:val="10B3DD44"/>
    <w:rsid w:val="10B50708"/>
    <w:rsid w:val="10BA634D"/>
    <w:rsid w:val="10C688C2"/>
    <w:rsid w:val="10CA90A6"/>
    <w:rsid w:val="10CDB683"/>
    <w:rsid w:val="10D1B69F"/>
    <w:rsid w:val="10D547BD"/>
    <w:rsid w:val="10F348E6"/>
    <w:rsid w:val="11095ED6"/>
    <w:rsid w:val="11112190"/>
    <w:rsid w:val="111C7784"/>
    <w:rsid w:val="11229729"/>
    <w:rsid w:val="112748B5"/>
    <w:rsid w:val="1128E12D"/>
    <w:rsid w:val="11576F05"/>
    <w:rsid w:val="11619A5A"/>
    <w:rsid w:val="117B20EF"/>
    <w:rsid w:val="118687C5"/>
    <w:rsid w:val="118D73F0"/>
    <w:rsid w:val="118F9466"/>
    <w:rsid w:val="11A8799D"/>
    <w:rsid w:val="11B3D1D9"/>
    <w:rsid w:val="11CA9747"/>
    <w:rsid w:val="11D364BB"/>
    <w:rsid w:val="11D7B3F1"/>
    <w:rsid w:val="11DF1B04"/>
    <w:rsid w:val="11EECEC4"/>
    <w:rsid w:val="12012F25"/>
    <w:rsid w:val="12098251"/>
    <w:rsid w:val="120CBB1C"/>
    <w:rsid w:val="1224C40D"/>
    <w:rsid w:val="12263398"/>
    <w:rsid w:val="12264884"/>
    <w:rsid w:val="122C98A7"/>
    <w:rsid w:val="122F6FD8"/>
    <w:rsid w:val="12431491"/>
    <w:rsid w:val="1246A602"/>
    <w:rsid w:val="124B725D"/>
    <w:rsid w:val="1254CA81"/>
    <w:rsid w:val="126DF039"/>
    <w:rsid w:val="126FCB05"/>
    <w:rsid w:val="12784F1A"/>
    <w:rsid w:val="1283160C"/>
    <w:rsid w:val="1285A3E3"/>
    <w:rsid w:val="12947893"/>
    <w:rsid w:val="12CC1AF2"/>
    <w:rsid w:val="12CD1CBD"/>
    <w:rsid w:val="12DB3725"/>
    <w:rsid w:val="12F9BF54"/>
    <w:rsid w:val="12FCD460"/>
    <w:rsid w:val="1302273D"/>
    <w:rsid w:val="130434DF"/>
    <w:rsid w:val="130F3D34"/>
    <w:rsid w:val="131B4A21"/>
    <w:rsid w:val="1325F353"/>
    <w:rsid w:val="1335D3C1"/>
    <w:rsid w:val="133C2F1B"/>
    <w:rsid w:val="133CC5C9"/>
    <w:rsid w:val="134B1022"/>
    <w:rsid w:val="136334FC"/>
    <w:rsid w:val="136E09C8"/>
    <w:rsid w:val="137281D5"/>
    <w:rsid w:val="1373E157"/>
    <w:rsid w:val="137F419D"/>
    <w:rsid w:val="13867B1D"/>
    <w:rsid w:val="13892FE8"/>
    <w:rsid w:val="139CD799"/>
    <w:rsid w:val="139DCE02"/>
    <w:rsid w:val="13A05002"/>
    <w:rsid w:val="13A15DCF"/>
    <w:rsid w:val="13A43D21"/>
    <w:rsid w:val="13A5E5A0"/>
    <w:rsid w:val="13B3715F"/>
    <w:rsid w:val="13B67857"/>
    <w:rsid w:val="13C5AC62"/>
    <w:rsid w:val="13C73F6B"/>
    <w:rsid w:val="13D2B756"/>
    <w:rsid w:val="13D35C56"/>
    <w:rsid w:val="13E31C95"/>
    <w:rsid w:val="13EC8231"/>
    <w:rsid w:val="13FC367F"/>
    <w:rsid w:val="13FE4BEA"/>
    <w:rsid w:val="13FFB042"/>
    <w:rsid w:val="1400EE77"/>
    <w:rsid w:val="141FE8F5"/>
    <w:rsid w:val="1423108D"/>
    <w:rsid w:val="1437EA06"/>
    <w:rsid w:val="143B3284"/>
    <w:rsid w:val="1451FD14"/>
    <w:rsid w:val="145E930B"/>
    <w:rsid w:val="14694D66"/>
    <w:rsid w:val="14840F30"/>
    <w:rsid w:val="14841B9E"/>
    <w:rsid w:val="148CCCA0"/>
    <w:rsid w:val="148E80C9"/>
    <w:rsid w:val="148E8B6C"/>
    <w:rsid w:val="14924958"/>
    <w:rsid w:val="14939935"/>
    <w:rsid w:val="14A53145"/>
    <w:rsid w:val="14A815D4"/>
    <w:rsid w:val="14AE567D"/>
    <w:rsid w:val="14B18328"/>
    <w:rsid w:val="14C6005A"/>
    <w:rsid w:val="14D2A479"/>
    <w:rsid w:val="14D9818F"/>
    <w:rsid w:val="14D98309"/>
    <w:rsid w:val="14E075EA"/>
    <w:rsid w:val="14EC15B3"/>
    <w:rsid w:val="1501FF40"/>
    <w:rsid w:val="151BE0B2"/>
    <w:rsid w:val="1521891D"/>
    <w:rsid w:val="15579849"/>
    <w:rsid w:val="156264A6"/>
    <w:rsid w:val="157484E9"/>
    <w:rsid w:val="1578CBCB"/>
    <w:rsid w:val="15900015"/>
    <w:rsid w:val="15999660"/>
    <w:rsid w:val="159B64A4"/>
    <w:rsid w:val="15A02D58"/>
    <w:rsid w:val="15A2492A"/>
    <w:rsid w:val="15A45C0F"/>
    <w:rsid w:val="15A486D6"/>
    <w:rsid w:val="15BD5C5C"/>
    <w:rsid w:val="15BEE55B"/>
    <w:rsid w:val="15C47357"/>
    <w:rsid w:val="15D24591"/>
    <w:rsid w:val="15D265BA"/>
    <w:rsid w:val="15D3A04E"/>
    <w:rsid w:val="15E94D81"/>
    <w:rsid w:val="15ECE672"/>
    <w:rsid w:val="15F1F0E8"/>
    <w:rsid w:val="15FECB13"/>
    <w:rsid w:val="160137FC"/>
    <w:rsid w:val="1607A9B7"/>
    <w:rsid w:val="16245E19"/>
    <w:rsid w:val="1627BC7B"/>
    <w:rsid w:val="162BE499"/>
    <w:rsid w:val="1641A5D9"/>
    <w:rsid w:val="164445E2"/>
    <w:rsid w:val="16622A1B"/>
    <w:rsid w:val="16766542"/>
    <w:rsid w:val="16781BEF"/>
    <w:rsid w:val="16793BB4"/>
    <w:rsid w:val="1687112A"/>
    <w:rsid w:val="168EC366"/>
    <w:rsid w:val="169D7A7F"/>
    <w:rsid w:val="16A1B9E1"/>
    <w:rsid w:val="16A2C8F5"/>
    <w:rsid w:val="16A7F34C"/>
    <w:rsid w:val="16B4C844"/>
    <w:rsid w:val="16BEA333"/>
    <w:rsid w:val="16C411F7"/>
    <w:rsid w:val="16C7E872"/>
    <w:rsid w:val="16CDCD2D"/>
    <w:rsid w:val="16DB3F4C"/>
    <w:rsid w:val="16F438E6"/>
    <w:rsid w:val="17098FDA"/>
    <w:rsid w:val="170BEFA6"/>
    <w:rsid w:val="171884FB"/>
    <w:rsid w:val="171DD848"/>
    <w:rsid w:val="171FA4F5"/>
    <w:rsid w:val="1722D45F"/>
    <w:rsid w:val="1723AA67"/>
    <w:rsid w:val="172BCA54"/>
    <w:rsid w:val="172C3A96"/>
    <w:rsid w:val="1750AF0E"/>
    <w:rsid w:val="17644340"/>
    <w:rsid w:val="17677F91"/>
    <w:rsid w:val="17886E5D"/>
    <w:rsid w:val="178A7B1C"/>
    <w:rsid w:val="179300D7"/>
    <w:rsid w:val="17955592"/>
    <w:rsid w:val="1798086F"/>
    <w:rsid w:val="17A053C9"/>
    <w:rsid w:val="17A815DB"/>
    <w:rsid w:val="17A9F273"/>
    <w:rsid w:val="17AC48CF"/>
    <w:rsid w:val="17AF5213"/>
    <w:rsid w:val="17B9C9D8"/>
    <w:rsid w:val="17BBB7FF"/>
    <w:rsid w:val="17C3636A"/>
    <w:rsid w:val="17C6F072"/>
    <w:rsid w:val="17C9CA1D"/>
    <w:rsid w:val="17CCA2C9"/>
    <w:rsid w:val="17D147CF"/>
    <w:rsid w:val="17D3199E"/>
    <w:rsid w:val="17EB6740"/>
    <w:rsid w:val="17F5E46A"/>
    <w:rsid w:val="17FDBE1C"/>
    <w:rsid w:val="18020DDA"/>
    <w:rsid w:val="18026BBA"/>
    <w:rsid w:val="180EBCE8"/>
    <w:rsid w:val="18114C1A"/>
    <w:rsid w:val="18154570"/>
    <w:rsid w:val="1820DC95"/>
    <w:rsid w:val="1823BD4A"/>
    <w:rsid w:val="182506E0"/>
    <w:rsid w:val="183A5E6F"/>
    <w:rsid w:val="18437BEF"/>
    <w:rsid w:val="18450A79"/>
    <w:rsid w:val="18497150"/>
    <w:rsid w:val="18497482"/>
    <w:rsid w:val="1849B85B"/>
    <w:rsid w:val="18571897"/>
    <w:rsid w:val="18587E4C"/>
    <w:rsid w:val="186A84F1"/>
    <w:rsid w:val="187168B6"/>
    <w:rsid w:val="187590C7"/>
    <w:rsid w:val="1881FEAF"/>
    <w:rsid w:val="1884A888"/>
    <w:rsid w:val="188A0A11"/>
    <w:rsid w:val="1891E805"/>
    <w:rsid w:val="1894AB7C"/>
    <w:rsid w:val="1894EB0F"/>
    <w:rsid w:val="189A3F5A"/>
    <w:rsid w:val="18B5B340"/>
    <w:rsid w:val="18B8A956"/>
    <w:rsid w:val="18BD76AA"/>
    <w:rsid w:val="18C78BCB"/>
    <w:rsid w:val="18CF4B14"/>
    <w:rsid w:val="18D6BFEE"/>
    <w:rsid w:val="18E6E529"/>
    <w:rsid w:val="18ED9B90"/>
    <w:rsid w:val="18F44F2E"/>
    <w:rsid w:val="19050891"/>
    <w:rsid w:val="19074803"/>
    <w:rsid w:val="190750CB"/>
    <w:rsid w:val="190E65E1"/>
    <w:rsid w:val="19116793"/>
    <w:rsid w:val="1931123F"/>
    <w:rsid w:val="193318DD"/>
    <w:rsid w:val="194E3DA3"/>
    <w:rsid w:val="194F7381"/>
    <w:rsid w:val="1950AF5D"/>
    <w:rsid w:val="19545435"/>
    <w:rsid w:val="195898AB"/>
    <w:rsid w:val="195918AD"/>
    <w:rsid w:val="195EF6A8"/>
    <w:rsid w:val="19785267"/>
    <w:rsid w:val="19814CCD"/>
    <w:rsid w:val="19878F72"/>
    <w:rsid w:val="199677C6"/>
    <w:rsid w:val="199DAF7F"/>
    <w:rsid w:val="199EC923"/>
    <w:rsid w:val="19B23EB5"/>
    <w:rsid w:val="19B6DF22"/>
    <w:rsid w:val="19CD7989"/>
    <w:rsid w:val="19D0E40A"/>
    <w:rsid w:val="19DA16BD"/>
    <w:rsid w:val="19DA1C91"/>
    <w:rsid w:val="19DB8AC1"/>
    <w:rsid w:val="19DCAF71"/>
    <w:rsid w:val="19E2A4F8"/>
    <w:rsid w:val="1A007043"/>
    <w:rsid w:val="1A1BB343"/>
    <w:rsid w:val="1A1C40F5"/>
    <w:rsid w:val="1A21A052"/>
    <w:rsid w:val="1A21C106"/>
    <w:rsid w:val="1A22FED6"/>
    <w:rsid w:val="1A24CD58"/>
    <w:rsid w:val="1A3C3BD6"/>
    <w:rsid w:val="1A3D12C1"/>
    <w:rsid w:val="1A4024EA"/>
    <w:rsid w:val="1A44F64D"/>
    <w:rsid w:val="1A577A0A"/>
    <w:rsid w:val="1A57D5D5"/>
    <w:rsid w:val="1A5BBC56"/>
    <w:rsid w:val="1A5E8750"/>
    <w:rsid w:val="1A61D91A"/>
    <w:rsid w:val="1A702A22"/>
    <w:rsid w:val="1A738986"/>
    <w:rsid w:val="1A8E19BF"/>
    <w:rsid w:val="1A95BECE"/>
    <w:rsid w:val="1A9F921F"/>
    <w:rsid w:val="1AAE14B8"/>
    <w:rsid w:val="1AAF62EB"/>
    <w:rsid w:val="1AB8C713"/>
    <w:rsid w:val="1ACD1437"/>
    <w:rsid w:val="1ACD646C"/>
    <w:rsid w:val="1AD84387"/>
    <w:rsid w:val="1ADA5679"/>
    <w:rsid w:val="1ADE2738"/>
    <w:rsid w:val="1AE01DD8"/>
    <w:rsid w:val="1B1399D2"/>
    <w:rsid w:val="1B44CC20"/>
    <w:rsid w:val="1B591B07"/>
    <w:rsid w:val="1B5D31DA"/>
    <w:rsid w:val="1B5FD7C5"/>
    <w:rsid w:val="1B722C8E"/>
    <w:rsid w:val="1B834C7D"/>
    <w:rsid w:val="1B86C85E"/>
    <w:rsid w:val="1B8D06D2"/>
    <w:rsid w:val="1B946F21"/>
    <w:rsid w:val="1B9A1523"/>
    <w:rsid w:val="1B9BE58D"/>
    <w:rsid w:val="1BB175DB"/>
    <w:rsid w:val="1BE99C4C"/>
    <w:rsid w:val="1BFA38E1"/>
    <w:rsid w:val="1BFC8F31"/>
    <w:rsid w:val="1BFEBBDD"/>
    <w:rsid w:val="1C03E863"/>
    <w:rsid w:val="1C14C64B"/>
    <w:rsid w:val="1C195171"/>
    <w:rsid w:val="1C1953C5"/>
    <w:rsid w:val="1C2338F9"/>
    <w:rsid w:val="1C24E286"/>
    <w:rsid w:val="1C28830C"/>
    <w:rsid w:val="1C2ED640"/>
    <w:rsid w:val="1C34912D"/>
    <w:rsid w:val="1C420ECC"/>
    <w:rsid w:val="1C45BA40"/>
    <w:rsid w:val="1C5A3796"/>
    <w:rsid w:val="1C6012CE"/>
    <w:rsid w:val="1C76F41E"/>
    <w:rsid w:val="1C80FDB1"/>
    <w:rsid w:val="1C873D38"/>
    <w:rsid w:val="1C89F41A"/>
    <w:rsid w:val="1C8C7F0C"/>
    <w:rsid w:val="1C8F49B9"/>
    <w:rsid w:val="1CBC02B8"/>
    <w:rsid w:val="1CBCB03A"/>
    <w:rsid w:val="1CC5D446"/>
    <w:rsid w:val="1CD19381"/>
    <w:rsid w:val="1CD3D4D5"/>
    <w:rsid w:val="1CD5BF64"/>
    <w:rsid w:val="1CE0C6A2"/>
    <w:rsid w:val="1CE52814"/>
    <w:rsid w:val="1CEC2C2F"/>
    <w:rsid w:val="1D0297B1"/>
    <w:rsid w:val="1D0B363B"/>
    <w:rsid w:val="1D0C6C2A"/>
    <w:rsid w:val="1D1CDAA8"/>
    <w:rsid w:val="1D24AC87"/>
    <w:rsid w:val="1D2C8677"/>
    <w:rsid w:val="1D54223F"/>
    <w:rsid w:val="1D5E714B"/>
    <w:rsid w:val="1D7812D8"/>
    <w:rsid w:val="1D7B6234"/>
    <w:rsid w:val="1D889AAC"/>
    <w:rsid w:val="1D95CCB5"/>
    <w:rsid w:val="1D97790C"/>
    <w:rsid w:val="1DA4603F"/>
    <w:rsid w:val="1DC0345F"/>
    <w:rsid w:val="1DCE29E7"/>
    <w:rsid w:val="1DD1A9D5"/>
    <w:rsid w:val="1DDD6A60"/>
    <w:rsid w:val="1DE79D06"/>
    <w:rsid w:val="1DEE5D3F"/>
    <w:rsid w:val="1DEFD251"/>
    <w:rsid w:val="1E11D2B3"/>
    <w:rsid w:val="1E192687"/>
    <w:rsid w:val="1E1DD45F"/>
    <w:rsid w:val="1E295BDC"/>
    <w:rsid w:val="1E2F85EE"/>
    <w:rsid w:val="1E455E3C"/>
    <w:rsid w:val="1E51A3C7"/>
    <w:rsid w:val="1E5B77A5"/>
    <w:rsid w:val="1E60812C"/>
    <w:rsid w:val="1E676ACF"/>
    <w:rsid w:val="1E71F720"/>
    <w:rsid w:val="1E88C10F"/>
    <w:rsid w:val="1E892386"/>
    <w:rsid w:val="1E9A48C2"/>
    <w:rsid w:val="1EA437DA"/>
    <w:rsid w:val="1EA8DD5D"/>
    <w:rsid w:val="1EB3E4A2"/>
    <w:rsid w:val="1EC40524"/>
    <w:rsid w:val="1ECA0299"/>
    <w:rsid w:val="1ECE30C9"/>
    <w:rsid w:val="1ED02334"/>
    <w:rsid w:val="1ED3E12B"/>
    <w:rsid w:val="1EDFC615"/>
    <w:rsid w:val="1EE1F142"/>
    <w:rsid w:val="1EE9A396"/>
    <w:rsid w:val="1EEBD828"/>
    <w:rsid w:val="1EF5EE3F"/>
    <w:rsid w:val="1EFD7208"/>
    <w:rsid w:val="1F0488B4"/>
    <w:rsid w:val="1F2ED5BF"/>
    <w:rsid w:val="1F30EE5C"/>
    <w:rsid w:val="1F31A584"/>
    <w:rsid w:val="1F361F3A"/>
    <w:rsid w:val="1F36583D"/>
    <w:rsid w:val="1F57426C"/>
    <w:rsid w:val="1F6881CF"/>
    <w:rsid w:val="1FA9C397"/>
    <w:rsid w:val="1FBB0D05"/>
    <w:rsid w:val="1FBEA81D"/>
    <w:rsid w:val="1FCE9AB7"/>
    <w:rsid w:val="1FD2B693"/>
    <w:rsid w:val="1FDCFD7C"/>
    <w:rsid w:val="1FE0EA97"/>
    <w:rsid w:val="1FE14935"/>
    <w:rsid w:val="1FECA158"/>
    <w:rsid w:val="1FF1F403"/>
    <w:rsid w:val="1FFDFC59"/>
    <w:rsid w:val="201104CF"/>
    <w:rsid w:val="202372DA"/>
    <w:rsid w:val="2025C9FF"/>
    <w:rsid w:val="202C96AF"/>
    <w:rsid w:val="202D4824"/>
    <w:rsid w:val="2032E189"/>
    <w:rsid w:val="2034C7EB"/>
    <w:rsid w:val="204814E4"/>
    <w:rsid w:val="204CB058"/>
    <w:rsid w:val="204F36A8"/>
    <w:rsid w:val="20520A20"/>
    <w:rsid w:val="205CD6B1"/>
    <w:rsid w:val="206115F2"/>
    <w:rsid w:val="2066E3CE"/>
    <w:rsid w:val="2075228B"/>
    <w:rsid w:val="20761620"/>
    <w:rsid w:val="209B55B6"/>
    <w:rsid w:val="20AF3F3D"/>
    <w:rsid w:val="20C82A8D"/>
    <w:rsid w:val="20CDE5A3"/>
    <w:rsid w:val="20D1820C"/>
    <w:rsid w:val="20D9E663"/>
    <w:rsid w:val="20DD143A"/>
    <w:rsid w:val="20E5CCEA"/>
    <w:rsid w:val="20EB490E"/>
    <w:rsid w:val="20F50C73"/>
    <w:rsid w:val="20F530BB"/>
    <w:rsid w:val="20F7F8EA"/>
    <w:rsid w:val="210CADD0"/>
    <w:rsid w:val="21135EA1"/>
    <w:rsid w:val="21329C5D"/>
    <w:rsid w:val="21353122"/>
    <w:rsid w:val="213F7B82"/>
    <w:rsid w:val="21428452"/>
    <w:rsid w:val="21607186"/>
    <w:rsid w:val="217E9904"/>
    <w:rsid w:val="219DFE8B"/>
    <w:rsid w:val="21AC4F6A"/>
    <w:rsid w:val="21B15F7B"/>
    <w:rsid w:val="21C1FBF1"/>
    <w:rsid w:val="21CAA60D"/>
    <w:rsid w:val="21CE93EA"/>
    <w:rsid w:val="21D2E583"/>
    <w:rsid w:val="21D5342E"/>
    <w:rsid w:val="21F371ED"/>
    <w:rsid w:val="21F85AB4"/>
    <w:rsid w:val="22034B37"/>
    <w:rsid w:val="222B0B73"/>
    <w:rsid w:val="222BAAE3"/>
    <w:rsid w:val="2236BCF4"/>
    <w:rsid w:val="2242E57F"/>
    <w:rsid w:val="2248661F"/>
    <w:rsid w:val="2264F63B"/>
    <w:rsid w:val="227BE88E"/>
    <w:rsid w:val="228DDBF9"/>
    <w:rsid w:val="229513F1"/>
    <w:rsid w:val="2295C27E"/>
    <w:rsid w:val="229C1217"/>
    <w:rsid w:val="22A0E78C"/>
    <w:rsid w:val="22A28997"/>
    <w:rsid w:val="22A38565"/>
    <w:rsid w:val="22B062D5"/>
    <w:rsid w:val="22B92AD4"/>
    <w:rsid w:val="22C5D4B5"/>
    <w:rsid w:val="22D52513"/>
    <w:rsid w:val="22D8BF7E"/>
    <w:rsid w:val="22F0F956"/>
    <w:rsid w:val="2306AFC3"/>
    <w:rsid w:val="230BE904"/>
    <w:rsid w:val="230E453D"/>
    <w:rsid w:val="23141A2A"/>
    <w:rsid w:val="23264988"/>
    <w:rsid w:val="232D5360"/>
    <w:rsid w:val="23358D9A"/>
    <w:rsid w:val="2339BA27"/>
    <w:rsid w:val="23444634"/>
    <w:rsid w:val="23458151"/>
    <w:rsid w:val="23557047"/>
    <w:rsid w:val="23560621"/>
    <w:rsid w:val="2363AEF9"/>
    <w:rsid w:val="237DF048"/>
    <w:rsid w:val="2380F783"/>
    <w:rsid w:val="2382803A"/>
    <w:rsid w:val="23874E7C"/>
    <w:rsid w:val="23CEF62E"/>
    <w:rsid w:val="23DDDFD5"/>
    <w:rsid w:val="23E2E42F"/>
    <w:rsid w:val="23F0B4E2"/>
    <w:rsid w:val="23F8E2A9"/>
    <w:rsid w:val="23F8F7FC"/>
    <w:rsid w:val="23F95079"/>
    <w:rsid w:val="240166AC"/>
    <w:rsid w:val="2401A09B"/>
    <w:rsid w:val="24049C66"/>
    <w:rsid w:val="240E5924"/>
    <w:rsid w:val="241027E6"/>
    <w:rsid w:val="241CB55D"/>
    <w:rsid w:val="242A450C"/>
    <w:rsid w:val="2433E168"/>
    <w:rsid w:val="243954E0"/>
    <w:rsid w:val="244C0D85"/>
    <w:rsid w:val="244CA2C7"/>
    <w:rsid w:val="24537770"/>
    <w:rsid w:val="2461F13C"/>
    <w:rsid w:val="24711481"/>
    <w:rsid w:val="247891F0"/>
    <w:rsid w:val="247A72FB"/>
    <w:rsid w:val="2484CBDD"/>
    <w:rsid w:val="248A2304"/>
    <w:rsid w:val="248CC9B9"/>
    <w:rsid w:val="24911A01"/>
    <w:rsid w:val="249A1056"/>
    <w:rsid w:val="24A50EE1"/>
    <w:rsid w:val="24AB60F0"/>
    <w:rsid w:val="24BB37F7"/>
    <w:rsid w:val="24C7631C"/>
    <w:rsid w:val="24C765AD"/>
    <w:rsid w:val="24CFA657"/>
    <w:rsid w:val="24D76B05"/>
    <w:rsid w:val="24DCE2C9"/>
    <w:rsid w:val="24EB40EA"/>
    <w:rsid w:val="24ECC606"/>
    <w:rsid w:val="24ECFE5E"/>
    <w:rsid w:val="24F516CE"/>
    <w:rsid w:val="250E6064"/>
    <w:rsid w:val="25167FA4"/>
    <w:rsid w:val="25291051"/>
    <w:rsid w:val="2529A080"/>
    <w:rsid w:val="252FBA16"/>
    <w:rsid w:val="253425EC"/>
    <w:rsid w:val="2534D844"/>
    <w:rsid w:val="2544E6EB"/>
    <w:rsid w:val="25560F10"/>
    <w:rsid w:val="25574B40"/>
    <w:rsid w:val="2577D58D"/>
    <w:rsid w:val="2580C641"/>
    <w:rsid w:val="25A1E03B"/>
    <w:rsid w:val="25B764AA"/>
    <w:rsid w:val="25D6FF5E"/>
    <w:rsid w:val="25ED45F0"/>
    <w:rsid w:val="25F026A9"/>
    <w:rsid w:val="25F183A7"/>
    <w:rsid w:val="25FDD458"/>
    <w:rsid w:val="262566DB"/>
    <w:rsid w:val="26322A7C"/>
    <w:rsid w:val="26326267"/>
    <w:rsid w:val="263868D1"/>
    <w:rsid w:val="263B1DBA"/>
    <w:rsid w:val="26588959"/>
    <w:rsid w:val="265951DC"/>
    <w:rsid w:val="266026C8"/>
    <w:rsid w:val="2661832A"/>
    <w:rsid w:val="266B4579"/>
    <w:rsid w:val="266E6172"/>
    <w:rsid w:val="267461F2"/>
    <w:rsid w:val="2674ACE3"/>
    <w:rsid w:val="2677DF29"/>
    <w:rsid w:val="268ECC76"/>
    <w:rsid w:val="26A6F65A"/>
    <w:rsid w:val="26CC088C"/>
    <w:rsid w:val="26CCFD1D"/>
    <w:rsid w:val="26CD40DD"/>
    <w:rsid w:val="26DCEDB9"/>
    <w:rsid w:val="270EFFCA"/>
    <w:rsid w:val="2710A41C"/>
    <w:rsid w:val="2718DDDB"/>
    <w:rsid w:val="272DFA4E"/>
    <w:rsid w:val="27313605"/>
    <w:rsid w:val="27327040"/>
    <w:rsid w:val="273BB2C6"/>
    <w:rsid w:val="273C83A8"/>
    <w:rsid w:val="274C3B6B"/>
    <w:rsid w:val="27527426"/>
    <w:rsid w:val="2760F092"/>
    <w:rsid w:val="276B0F1D"/>
    <w:rsid w:val="276C0DCF"/>
    <w:rsid w:val="278DBE70"/>
    <w:rsid w:val="27AFB1A7"/>
    <w:rsid w:val="27B03CFF"/>
    <w:rsid w:val="27B03F99"/>
    <w:rsid w:val="27BEA684"/>
    <w:rsid w:val="27D02CC7"/>
    <w:rsid w:val="27E31E1E"/>
    <w:rsid w:val="27E767B1"/>
    <w:rsid w:val="2801BF4A"/>
    <w:rsid w:val="28075456"/>
    <w:rsid w:val="2809C2D4"/>
    <w:rsid w:val="280CEFCF"/>
    <w:rsid w:val="2820D126"/>
    <w:rsid w:val="282E3D36"/>
    <w:rsid w:val="28347A55"/>
    <w:rsid w:val="283B6478"/>
    <w:rsid w:val="283F2618"/>
    <w:rsid w:val="2848F48C"/>
    <w:rsid w:val="28531B1C"/>
    <w:rsid w:val="2853D7A5"/>
    <w:rsid w:val="2858462A"/>
    <w:rsid w:val="28625AB5"/>
    <w:rsid w:val="286D5407"/>
    <w:rsid w:val="286DEA91"/>
    <w:rsid w:val="2876234E"/>
    <w:rsid w:val="287BB55A"/>
    <w:rsid w:val="28865892"/>
    <w:rsid w:val="2889DD89"/>
    <w:rsid w:val="2898D657"/>
    <w:rsid w:val="28A901D5"/>
    <w:rsid w:val="28B2DB4D"/>
    <w:rsid w:val="28B47A49"/>
    <w:rsid w:val="28C8F302"/>
    <w:rsid w:val="28C8F7B4"/>
    <w:rsid w:val="28D5F40C"/>
    <w:rsid w:val="28E56B6D"/>
    <w:rsid w:val="28E87BD3"/>
    <w:rsid w:val="2903EE2C"/>
    <w:rsid w:val="2904485A"/>
    <w:rsid w:val="291A5EB4"/>
    <w:rsid w:val="29267BDD"/>
    <w:rsid w:val="292E4716"/>
    <w:rsid w:val="2947DF19"/>
    <w:rsid w:val="294CFB8A"/>
    <w:rsid w:val="29535391"/>
    <w:rsid w:val="296D47C5"/>
    <w:rsid w:val="29942CCD"/>
    <w:rsid w:val="299EFCA4"/>
    <w:rsid w:val="29AD01C2"/>
    <w:rsid w:val="29B68525"/>
    <w:rsid w:val="29B8A637"/>
    <w:rsid w:val="29C503FB"/>
    <w:rsid w:val="29C5E22E"/>
    <w:rsid w:val="29C71C1E"/>
    <w:rsid w:val="29CBC7C1"/>
    <w:rsid w:val="29CCD873"/>
    <w:rsid w:val="29D27A83"/>
    <w:rsid w:val="29E628F2"/>
    <w:rsid w:val="29F2D3FE"/>
    <w:rsid w:val="29FA874E"/>
    <w:rsid w:val="2A00EF91"/>
    <w:rsid w:val="2A176BF6"/>
    <w:rsid w:val="2A2FD74D"/>
    <w:rsid w:val="2A34BD59"/>
    <w:rsid w:val="2A3F5D23"/>
    <w:rsid w:val="2A40C0D4"/>
    <w:rsid w:val="2A44A01F"/>
    <w:rsid w:val="2A49EA1A"/>
    <w:rsid w:val="2A54301F"/>
    <w:rsid w:val="2A876C6F"/>
    <w:rsid w:val="2A8AF9B2"/>
    <w:rsid w:val="2A950DB6"/>
    <w:rsid w:val="2A98B9AA"/>
    <w:rsid w:val="2A9C15E0"/>
    <w:rsid w:val="2AA0C6DC"/>
    <w:rsid w:val="2AA5566C"/>
    <w:rsid w:val="2ABE753C"/>
    <w:rsid w:val="2ACE24EA"/>
    <w:rsid w:val="2AE6008D"/>
    <w:rsid w:val="2AE71502"/>
    <w:rsid w:val="2AE91FC2"/>
    <w:rsid w:val="2AEFC381"/>
    <w:rsid w:val="2AF8868B"/>
    <w:rsid w:val="2AF8EC3A"/>
    <w:rsid w:val="2AFA693D"/>
    <w:rsid w:val="2B0D92C7"/>
    <w:rsid w:val="2B2694E9"/>
    <w:rsid w:val="2B2AA476"/>
    <w:rsid w:val="2B2C9BA4"/>
    <w:rsid w:val="2B2DA8EB"/>
    <w:rsid w:val="2B2EFAB2"/>
    <w:rsid w:val="2B2F356A"/>
    <w:rsid w:val="2B37F124"/>
    <w:rsid w:val="2B49D016"/>
    <w:rsid w:val="2B501D8B"/>
    <w:rsid w:val="2B565144"/>
    <w:rsid w:val="2B6D2A05"/>
    <w:rsid w:val="2B8C957C"/>
    <w:rsid w:val="2B90FD90"/>
    <w:rsid w:val="2B9AB18E"/>
    <w:rsid w:val="2BC2D693"/>
    <w:rsid w:val="2BC4167E"/>
    <w:rsid w:val="2BC93980"/>
    <w:rsid w:val="2BCC8985"/>
    <w:rsid w:val="2BE7A1BE"/>
    <w:rsid w:val="2BEF1242"/>
    <w:rsid w:val="2BF2204D"/>
    <w:rsid w:val="2BF367BC"/>
    <w:rsid w:val="2BFCA64D"/>
    <w:rsid w:val="2BFCA6D3"/>
    <w:rsid w:val="2C07DCCF"/>
    <w:rsid w:val="2C0B4663"/>
    <w:rsid w:val="2C0B8A9B"/>
    <w:rsid w:val="2C286B51"/>
    <w:rsid w:val="2C328AFD"/>
    <w:rsid w:val="2C3A06AD"/>
    <w:rsid w:val="2C3A76BC"/>
    <w:rsid w:val="2C51E7F3"/>
    <w:rsid w:val="2C561D1C"/>
    <w:rsid w:val="2C5EFD68"/>
    <w:rsid w:val="2C6DE13D"/>
    <w:rsid w:val="2C7CC722"/>
    <w:rsid w:val="2C7DE169"/>
    <w:rsid w:val="2C8E3423"/>
    <w:rsid w:val="2C9339A3"/>
    <w:rsid w:val="2C99913F"/>
    <w:rsid w:val="2CA242AB"/>
    <w:rsid w:val="2CA412C6"/>
    <w:rsid w:val="2CACDBA2"/>
    <w:rsid w:val="2CB068A4"/>
    <w:rsid w:val="2CB17BC5"/>
    <w:rsid w:val="2CB8FBD4"/>
    <w:rsid w:val="2CC57977"/>
    <w:rsid w:val="2CD7F455"/>
    <w:rsid w:val="2CD9C5BF"/>
    <w:rsid w:val="2CE6BB2A"/>
    <w:rsid w:val="2CFC564F"/>
    <w:rsid w:val="2D13D485"/>
    <w:rsid w:val="2D1D3CA3"/>
    <w:rsid w:val="2D1FF7E0"/>
    <w:rsid w:val="2D2DB64B"/>
    <w:rsid w:val="2D3C2A32"/>
    <w:rsid w:val="2D3EA3BA"/>
    <w:rsid w:val="2D535B8F"/>
    <w:rsid w:val="2D5650A7"/>
    <w:rsid w:val="2D74E029"/>
    <w:rsid w:val="2D7756EB"/>
    <w:rsid w:val="2D80BC21"/>
    <w:rsid w:val="2D817493"/>
    <w:rsid w:val="2D9436DC"/>
    <w:rsid w:val="2D96525E"/>
    <w:rsid w:val="2D98AA8E"/>
    <w:rsid w:val="2DA1D1C9"/>
    <w:rsid w:val="2DA88296"/>
    <w:rsid w:val="2DA88CEE"/>
    <w:rsid w:val="2DAF6D36"/>
    <w:rsid w:val="2DB20F1A"/>
    <w:rsid w:val="2DC948B3"/>
    <w:rsid w:val="2DCD1118"/>
    <w:rsid w:val="2DD76F87"/>
    <w:rsid w:val="2DDF8106"/>
    <w:rsid w:val="2DE0E8CC"/>
    <w:rsid w:val="2DE4929E"/>
    <w:rsid w:val="2DE52D83"/>
    <w:rsid w:val="2DEE6E30"/>
    <w:rsid w:val="2DF1C531"/>
    <w:rsid w:val="2DFC081F"/>
    <w:rsid w:val="2DFE0F08"/>
    <w:rsid w:val="2E060495"/>
    <w:rsid w:val="2E1025C3"/>
    <w:rsid w:val="2E2205D6"/>
    <w:rsid w:val="2E24A4A2"/>
    <w:rsid w:val="2E318812"/>
    <w:rsid w:val="2E49DC90"/>
    <w:rsid w:val="2E4A5519"/>
    <w:rsid w:val="2E4B97CB"/>
    <w:rsid w:val="2E6B53E3"/>
    <w:rsid w:val="2E6C128E"/>
    <w:rsid w:val="2E87A052"/>
    <w:rsid w:val="2EA0161D"/>
    <w:rsid w:val="2EA56CFD"/>
    <w:rsid w:val="2EA7F274"/>
    <w:rsid w:val="2EBABA3A"/>
    <w:rsid w:val="2EBD5B2A"/>
    <w:rsid w:val="2EBFE3A1"/>
    <w:rsid w:val="2EC497C5"/>
    <w:rsid w:val="2EC55F5C"/>
    <w:rsid w:val="2ECCF63B"/>
    <w:rsid w:val="2EDBD5DC"/>
    <w:rsid w:val="2EEF0512"/>
    <w:rsid w:val="2F006969"/>
    <w:rsid w:val="2F09F975"/>
    <w:rsid w:val="2F28C74A"/>
    <w:rsid w:val="2F3F441B"/>
    <w:rsid w:val="2F41290F"/>
    <w:rsid w:val="2F55B92A"/>
    <w:rsid w:val="2F5BAA5D"/>
    <w:rsid w:val="2F62531F"/>
    <w:rsid w:val="2F699FD4"/>
    <w:rsid w:val="2F6CB5A3"/>
    <w:rsid w:val="2F7064F0"/>
    <w:rsid w:val="2F77C209"/>
    <w:rsid w:val="2F8040B4"/>
    <w:rsid w:val="2F94407E"/>
    <w:rsid w:val="2F9DCEB5"/>
    <w:rsid w:val="2FA1F2C4"/>
    <w:rsid w:val="2FB22A53"/>
    <w:rsid w:val="2FC74BFD"/>
    <w:rsid w:val="2FCB18C9"/>
    <w:rsid w:val="2FE96D27"/>
    <w:rsid w:val="2FF133EE"/>
    <w:rsid w:val="2FFAD011"/>
    <w:rsid w:val="3000651C"/>
    <w:rsid w:val="3008C9BB"/>
    <w:rsid w:val="301687CC"/>
    <w:rsid w:val="30289496"/>
    <w:rsid w:val="3037C23E"/>
    <w:rsid w:val="304BF739"/>
    <w:rsid w:val="304C3322"/>
    <w:rsid w:val="3050482A"/>
    <w:rsid w:val="30599565"/>
    <w:rsid w:val="30745A91"/>
    <w:rsid w:val="307FFA1A"/>
    <w:rsid w:val="30813A6B"/>
    <w:rsid w:val="30AA083A"/>
    <w:rsid w:val="30B32CD2"/>
    <w:rsid w:val="30B3ABD3"/>
    <w:rsid w:val="30B7790E"/>
    <w:rsid w:val="30B9333D"/>
    <w:rsid w:val="30BAC521"/>
    <w:rsid w:val="30C28C8F"/>
    <w:rsid w:val="30C59D4F"/>
    <w:rsid w:val="30D603C8"/>
    <w:rsid w:val="30D61C7B"/>
    <w:rsid w:val="30E5CB53"/>
    <w:rsid w:val="30F0A7F7"/>
    <w:rsid w:val="30F0C80B"/>
    <w:rsid w:val="310080F3"/>
    <w:rsid w:val="31070A82"/>
    <w:rsid w:val="3107D4A9"/>
    <w:rsid w:val="310A3364"/>
    <w:rsid w:val="310C4792"/>
    <w:rsid w:val="31191FB8"/>
    <w:rsid w:val="312B89A2"/>
    <w:rsid w:val="313580D2"/>
    <w:rsid w:val="3135A56C"/>
    <w:rsid w:val="3138BAAB"/>
    <w:rsid w:val="313DEF90"/>
    <w:rsid w:val="3144C9D5"/>
    <w:rsid w:val="31558F29"/>
    <w:rsid w:val="3161C20A"/>
    <w:rsid w:val="31683E31"/>
    <w:rsid w:val="3173584F"/>
    <w:rsid w:val="3178041E"/>
    <w:rsid w:val="317EFFBE"/>
    <w:rsid w:val="31804097"/>
    <w:rsid w:val="31827C6B"/>
    <w:rsid w:val="3187C68A"/>
    <w:rsid w:val="318F92C4"/>
    <w:rsid w:val="3190A9C2"/>
    <w:rsid w:val="319E855C"/>
    <w:rsid w:val="319F44FC"/>
    <w:rsid w:val="31ABEA74"/>
    <w:rsid w:val="31C1C6DE"/>
    <w:rsid w:val="31C9F3EF"/>
    <w:rsid w:val="31D9C801"/>
    <w:rsid w:val="31E9BBB5"/>
    <w:rsid w:val="31F95E5B"/>
    <w:rsid w:val="31FAFC55"/>
    <w:rsid w:val="3203AEDC"/>
    <w:rsid w:val="3207A23E"/>
    <w:rsid w:val="32083211"/>
    <w:rsid w:val="320B8E17"/>
    <w:rsid w:val="32131CAD"/>
    <w:rsid w:val="321A01E5"/>
    <w:rsid w:val="32308F02"/>
    <w:rsid w:val="3238E0E9"/>
    <w:rsid w:val="32468480"/>
    <w:rsid w:val="325176DE"/>
    <w:rsid w:val="32611DC1"/>
    <w:rsid w:val="3264EDA1"/>
    <w:rsid w:val="326DDE08"/>
    <w:rsid w:val="326F53E1"/>
    <w:rsid w:val="3274CDC2"/>
    <w:rsid w:val="3286110F"/>
    <w:rsid w:val="3293119D"/>
    <w:rsid w:val="329D0D29"/>
    <w:rsid w:val="32A0E011"/>
    <w:rsid w:val="32AABD4D"/>
    <w:rsid w:val="32B2A512"/>
    <w:rsid w:val="32BFDEF7"/>
    <w:rsid w:val="32C58B9C"/>
    <w:rsid w:val="32D0F66D"/>
    <w:rsid w:val="32DF38C9"/>
    <w:rsid w:val="32E2AC8F"/>
    <w:rsid w:val="32EF133B"/>
    <w:rsid w:val="32F319F4"/>
    <w:rsid w:val="32FD206F"/>
    <w:rsid w:val="33194A58"/>
    <w:rsid w:val="3327BE06"/>
    <w:rsid w:val="332A1DFC"/>
    <w:rsid w:val="333FAF59"/>
    <w:rsid w:val="3344FBF6"/>
    <w:rsid w:val="3348B0D8"/>
    <w:rsid w:val="3348B742"/>
    <w:rsid w:val="335E03B3"/>
    <w:rsid w:val="33698ACD"/>
    <w:rsid w:val="337D5812"/>
    <w:rsid w:val="338840E1"/>
    <w:rsid w:val="338EE7F3"/>
    <w:rsid w:val="33953864"/>
    <w:rsid w:val="33968BA8"/>
    <w:rsid w:val="339AFC5F"/>
    <w:rsid w:val="339E535A"/>
    <w:rsid w:val="33A4AAD2"/>
    <w:rsid w:val="33AE979C"/>
    <w:rsid w:val="33BAE6FF"/>
    <w:rsid w:val="33BBB537"/>
    <w:rsid w:val="33BD7232"/>
    <w:rsid w:val="33CDE31E"/>
    <w:rsid w:val="33E4FB92"/>
    <w:rsid w:val="33ED1ABA"/>
    <w:rsid w:val="33F9EF68"/>
    <w:rsid w:val="34001F06"/>
    <w:rsid w:val="34032CA5"/>
    <w:rsid w:val="34087222"/>
    <w:rsid w:val="340A1A3A"/>
    <w:rsid w:val="340FBA07"/>
    <w:rsid w:val="342C7D49"/>
    <w:rsid w:val="342F93F5"/>
    <w:rsid w:val="343406EE"/>
    <w:rsid w:val="3437AD48"/>
    <w:rsid w:val="344AD38C"/>
    <w:rsid w:val="347C3CAF"/>
    <w:rsid w:val="347FF56C"/>
    <w:rsid w:val="3482C835"/>
    <w:rsid w:val="3482E630"/>
    <w:rsid w:val="34872DE0"/>
    <w:rsid w:val="34982EC0"/>
    <w:rsid w:val="349D80A9"/>
    <w:rsid w:val="34A0C194"/>
    <w:rsid w:val="34ACCC39"/>
    <w:rsid w:val="34C1E21D"/>
    <w:rsid w:val="34C2158B"/>
    <w:rsid w:val="34C4E290"/>
    <w:rsid w:val="34C6C306"/>
    <w:rsid w:val="34C7C609"/>
    <w:rsid w:val="34DE0C9C"/>
    <w:rsid w:val="34E226AD"/>
    <w:rsid w:val="34EAD0DC"/>
    <w:rsid w:val="34ED46E5"/>
    <w:rsid w:val="34F37235"/>
    <w:rsid w:val="350067E9"/>
    <w:rsid w:val="351020F2"/>
    <w:rsid w:val="351358A3"/>
    <w:rsid w:val="35148164"/>
    <w:rsid w:val="3514D5DF"/>
    <w:rsid w:val="3521C7D8"/>
    <w:rsid w:val="352C4D58"/>
    <w:rsid w:val="3531F994"/>
    <w:rsid w:val="3534F4F1"/>
    <w:rsid w:val="354A7260"/>
    <w:rsid w:val="354DB929"/>
    <w:rsid w:val="3556DC2F"/>
    <w:rsid w:val="3557764E"/>
    <w:rsid w:val="355F1901"/>
    <w:rsid w:val="35656430"/>
    <w:rsid w:val="35727F87"/>
    <w:rsid w:val="35738A3B"/>
    <w:rsid w:val="35809501"/>
    <w:rsid w:val="3585A43E"/>
    <w:rsid w:val="3586BEA3"/>
    <w:rsid w:val="35995AC5"/>
    <w:rsid w:val="359BB36A"/>
    <w:rsid w:val="35A134F4"/>
    <w:rsid w:val="35A34CDC"/>
    <w:rsid w:val="35B9CA10"/>
    <w:rsid w:val="35C80CF4"/>
    <w:rsid w:val="35CB86D2"/>
    <w:rsid w:val="35CD2455"/>
    <w:rsid w:val="35CD8FA9"/>
    <w:rsid w:val="35D2330A"/>
    <w:rsid w:val="35D72FA6"/>
    <w:rsid w:val="35D7812D"/>
    <w:rsid w:val="35F0242D"/>
    <w:rsid w:val="35F5832F"/>
    <w:rsid w:val="36036512"/>
    <w:rsid w:val="3603C8A3"/>
    <w:rsid w:val="3609449A"/>
    <w:rsid w:val="360F5DA4"/>
    <w:rsid w:val="3611A97B"/>
    <w:rsid w:val="362AFF19"/>
    <w:rsid w:val="362C93ED"/>
    <w:rsid w:val="363F3B3B"/>
    <w:rsid w:val="36423A66"/>
    <w:rsid w:val="364DA432"/>
    <w:rsid w:val="3658CD97"/>
    <w:rsid w:val="3667DAC0"/>
    <w:rsid w:val="366A41CE"/>
    <w:rsid w:val="367ABB5C"/>
    <w:rsid w:val="367B0F1A"/>
    <w:rsid w:val="367EB917"/>
    <w:rsid w:val="36808767"/>
    <w:rsid w:val="36891505"/>
    <w:rsid w:val="36AC1A1D"/>
    <w:rsid w:val="36B94DA3"/>
    <w:rsid w:val="36C07F87"/>
    <w:rsid w:val="36D17B96"/>
    <w:rsid w:val="36DF97EC"/>
    <w:rsid w:val="36EB2AE4"/>
    <w:rsid w:val="36ECC875"/>
    <w:rsid w:val="36F93EF0"/>
    <w:rsid w:val="36F9B2CB"/>
    <w:rsid w:val="370E817A"/>
    <w:rsid w:val="370F8909"/>
    <w:rsid w:val="3715E565"/>
    <w:rsid w:val="3724EB61"/>
    <w:rsid w:val="372E6759"/>
    <w:rsid w:val="373296FC"/>
    <w:rsid w:val="3733B567"/>
    <w:rsid w:val="373CF737"/>
    <w:rsid w:val="37405F4D"/>
    <w:rsid w:val="37440E61"/>
    <w:rsid w:val="37482038"/>
    <w:rsid w:val="374A03E5"/>
    <w:rsid w:val="375C50D4"/>
    <w:rsid w:val="3780EA67"/>
    <w:rsid w:val="378563A4"/>
    <w:rsid w:val="379F1AC6"/>
    <w:rsid w:val="37A434B3"/>
    <w:rsid w:val="37B09382"/>
    <w:rsid w:val="37B47815"/>
    <w:rsid w:val="37B8D442"/>
    <w:rsid w:val="37CD3D6B"/>
    <w:rsid w:val="37D08681"/>
    <w:rsid w:val="37E05A16"/>
    <w:rsid w:val="37E37A8B"/>
    <w:rsid w:val="37E6FFA6"/>
    <w:rsid w:val="37EDED58"/>
    <w:rsid w:val="37F61ED3"/>
    <w:rsid w:val="37F988ED"/>
    <w:rsid w:val="38028B11"/>
    <w:rsid w:val="38077094"/>
    <w:rsid w:val="3809A727"/>
    <w:rsid w:val="38129EF6"/>
    <w:rsid w:val="3818B906"/>
    <w:rsid w:val="381A214B"/>
    <w:rsid w:val="381F26D7"/>
    <w:rsid w:val="3824B09D"/>
    <w:rsid w:val="382901A1"/>
    <w:rsid w:val="382BF716"/>
    <w:rsid w:val="384955CB"/>
    <w:rsid w:val="3886F610"/>
    <w:rsid w:val="38993BB2"/>
    <w:rsid w:val="38997B1F"/>
    <w:rsid w:val="38B0818F"/>
    <w:rsid w:val="38C23AF4"/>
    <w:rsid w:val="38C270F5"/>
    <w:rsid w:val="38C5206A"/>
    <w:rsid w:val="38F0EBD6"/>
    <w:rsid w:val="38F638C6"/>
    <w:rsid w:val="390D6F67"/>
    <w:rsid w:val="3915DB65"/>
    <w:rsid w:val="3917D12E"/>
    <w:rsid w:val="391903A0"/>
    <w:rsid w:val="391EF8DD"/>
    <w:rsid w:val="392091F4"/>
    <w:rsid w:val="393D8318"/>
    <w:rsid w:val="3945B89B"/>
    <w:rsid w:val="394F5165"/>
    <w:rsid w:val="3954E495"/>
    <w:rsid w:val="3955ADC9"/>
    <w:rsid w:val="395950A5"/>
    <w:rsid w:val="39735BA0"/>
    <w:rsid w:val="3983F607"/>
    <w:rsid w:val="3985695A"/>
    <w:rsid w:val="399196F7"/>
    <w:rsid w:val="39926158"/>
    <w:rsid w:val="39954607"/>
    <w:rsid w:val="39AAF8DB"/>
    <w:rsid w:val="39B9C352"/>
    <w:rsid w:val="39BC9A65"/>
    <w:rsid w:val="39C315B8"/>
    <w:rsid w:val="39C429A8"/>
    <w:rsid w:val="39D1949B"/>
    <w:rsid w:val="39D9B00C"/>
    <w:rsid w:val="39E137D4"/>
    <w:rsid w:val="3A04AB32"/>
    <w:rsid w:val="3A0883AB"/>
    <w:rsid w:val="3A19EDAC"/>
    <w:rsid w:val="3A1B9D77"/>
    <w:rsid w:val="3A2BBC85"/>
    <w:rsid w:val="3A2EEF72"/>
    <w:rsid w:val="3A605DC8"/>
    <w:rsid w:val="3A64D2B7"/>
    <w:rsid w:val="3A6BF3D2"/>
    <w:rsid w:val="3A8E8C71"/>
    <w:rsid w:val="3A98B67A"/>
    <w:rsid w:val="3AA49663"/>
    <w:rsid w:val="3AAABD9C"/>
    <w:rsid w:val="3AABAC19"/>
    <w:rsid w:val="3AB770E6"/>
    <w:rsid w:val="3AC3F784"/>
    <w:rsid w:val="3AC92B6B"/>
    <w:rsid w:val="3AFB567C"/>
    <w:rsid w:val="3B078AA5"/>
    <w:rsid w:val="3B16FAA6"/>
    <w:rsid w:val="3B19DDFB"/>
    <w:rsid w:val="3B21EDB4"/>
    <w:rsid w:val="3B2CBB22"/>
    <w:rsid w:val="3B38AEF5"/>
    <w:rsid w:val="3B3B2E89"/>
    <w:rsid w:val="3B44AFF0"/>
    <w:rsid w:val="3B4D5BDF"/>
    <w:rsid w:val="3B4D8166"/>
    <w:rsid w:val="3B4E19D0"/>
    <w:rsid w:val="3B53E65A"/>
    <w:rsid w:val="3B546DE7"/>
    <w:rsid w:val="3B58FFE9"/>
    <w:rsid w:val="3B5A72C1"/>
    <w:rsid w:val="3B5A965C"/>
    <w:rsid w:val="3B5BB1C9"/>
    <w:rsid w:val="3B5C0EA9"/>
    <w:rsid w:val="3B5CC9F6"/>
    <w:rsid w:val="3B5EAA86"/>
    <w:rsid w:val="3B60CB26"/>
    <w:rsid w:val="3B621D85"/>
    <w:rsid w:val="3B6DD25D"/>
    <w:rsid w:val="3B774244"/>
    <w:rsid w:val="3B885049"/>
    <w:rsid w:val="3B8A5A5A"/>
    <w:rsid w:val="3BAC34B0"/>
    <w:rsid w:val="3BB04431"/>
    <w:rsid w:val="3BC1913E"/>
    <w:rsid w:val="3BCD9422"/>
    <w:rsid w:val="3BD49EDC"/>
    <w:rsid w:val="3BDAC57D"/>
    <w:rsid w:val="3BE05722"/>
    <w:rsid w:val="3BFC0C02"/>
    <w:rsid w:val="3C1CF59E"/>
    <w:rsid w:val="3C1E1AE2"/>
    <w:rsid w:val="3C22CD68"/>
    <w:rsid w:val="3C4C4D93"/>
    <w:rsid w:val="3C4E3026"/>
    <w:rsid w:val="3C51E1AB"/>
    <w:rsid w:val="3C67DFF0"/>
    <w:rsid w:val="3C69DFD4"/>
    <w:rsid w:val="3C82883E"/>
    <w:rsid w:val="3C86C690"/>
    <w:rsid w:val="3C88BE96"/>
    <w:rsid w:val="3CC66839"/>
    <w:rsid w:val="3CD08D51"/>
    <w:rsid w:val="3CDB7081"/>
    <w:rsid w:val="3CDC047A"/>
    <w:rsid w:val="3CDFE99B"/>
    <w:rsid w:val="3CE027F6"/>
    <w:rsid w:val="3D087BDB"/>
    <w:rsid w:val="3D1BFC41"/>
    <w:rsid w:val="3D1DFF14"/>
    <w:rsid w:val="3D286972"/>
    <w:rsid w:val="3D2960F0"/>
    <w:rsid w:val="3D2B924B"/>
    <w:rsid w:val="3D2C173C"/>
    <w:rsid w:val="3D2CAA11"/>
    <w:rsid w:val="3D328A2C"/>
    <w:rsid w:val="3D3B39DD"/>
    <w:rsid w:val="3D3C1E1A"/>
    <w:rsid w:val="3D51CF2A"/>
    <w:rsid w:val="3D5AE1F3"/>
    <w:rsid w:val="3D601DB2"/>
    <w:rsid w:val="3D654FF0"/>
    <w:rsid w:val="3D844871"/>
    <w:rsid w:val="3D9B3E54"/>
    <w:rsid w:val="3DA17C07"/>
    <w:rsid w:val="3DC5A9E4"/>
    <w:rsid w:val="3DD2719A"/>
    <w:rsid w:val="3DD771CC"/>
    <w:rsid w:val="3DDEC93B"/>
    <w:rsid w:val="3DF0C8B6"/>
    <w:rsid w:val="3E01BD7F"/>
    <w:rsid w:val="3E083F9F"/>
    <w:rsid w:val="3E1005D3"/>
    <w:rsid w:val="3E258EA4"/>
    <w:rsid w:val="3E3113E3"/>
    <w:rsid w:val="3E3338CD"/>
    <w:rsid w:val="3E56AB1C"/>
    <w:rsid w:val="3E59E926"/>
    <w:rsid w:val="3E618653"/>
    <w:rsid w:val="3E6EAEDE"/>
    <w:rsid w:val="3E8756ED"/>
    <w:rsid w:val="3E9F6B4F"/>
    <w:rsid w:val="3EA3E0EF"/>
    <w:rsid w:val="3EC3A220"/>
    <w:rsid w:val="3ECCA45F"/>
    <w:rsid w:val="3EEE78CC"/>
    <w:rsid w:val="3F01153F"/>
    <w:rsid w:val="3F027CC6"/>
    <w:rsid w:val="3F1DB753"/>
    <w:rsid w:val="3F2C2D1E"/>
    <w:rsid w:val="3F339FC0"/>
    <w:rsid w:val="3F687405"/>
    <w:rsid w:val="3F73BB35"/>
    <w:rsid w:val="3F8E866A"/>
    <w:rsid w:val="3F92350A"/>
    <w:rsid w:val="3FBCE621"/>
    <w:rsid w:val="3FBD3439"/>
    <w:rsid w:val="3FDE1897"/>
    <w:rsid w:val="3FE42D0F"/>
    <w:rsid w:val="3FF86ED4"/>
    <w:rsid w:val="3FF9F7C4"/>
    <w:rsid w:val="3FFC8B22"/>
    <w:rsid w:val="40031BD4"/>
    <w:rsid w:val="400409B3"/>
    <w:rsid w:val="400A98AA"/>
    <w:rsid w:val="40167E67"/>
    <w:rsid w:val="40176D38"/>
    <w:rsid w:val="4017F99A"/>
    <w:rsid w:val="401AA4B8"/>
    <w:rsid w:val="402CFAB0"/>
    <w:rsid w:val="402D2D6F"/>
    <w:rsid w:val="403BC5EE"/>
    <w:rsid w:val="404449B9"/>
    <w:rsid w:val="4051941A"/>
    <w:rsid w:val="405565C9"/>
    <w:rsid w:val="4056AC1D"/>
    <w:rsid w:val="405A950D"/>
    <w:rsid w:val="40642FDB"/>
    <w:rsid w:val="4074B6AC"/>
    <w:rsid w:val="4077425A"/>
    <w:rsid w:val="40780F90"/>
    <w:rsid w:val="4078F8D5"/>
    <w:rsid w:val="408F9EB9"/>
    <w:rsid w:val="40976A3E"/>
    <w:rsid w:val="40A71D34"/>
    <w:rsid w:val="40BC100B"/>
    <w:rsid w:val="40BD59AE"/>
    <w:rsid w:val="40C74619"/>
    <w:rsid w:val="40C767FE"/>
    <w:rsid w:val="40D3DE76"/>
    <w:rsid w:val="40DA2F65"/>
    <w:rsid w:val="40DE8EC4"/>
    <w:rsid w:val="40E120E3"/>
    <w:rsid w:val="40F4E476"/>
    <w:rsid w:val="4105C470"/>
    <w:rsid w:val="41181E5B"/>
    <w:rsid w:val="411C7C7B"/>
    <w:rsid w:val="41211EDB"/>
    <w:rsid w:val="41218F2C"/>
    <w:rsid w:val="415187A1"/>
    <w:rsid w:val="4152351D"/>
    <w:rsid w:val="4167F2DA"/>
    <w:rsid w:val="41717FDA"/>
    <w:rsid w:val="418A0813"/>
    <w:rsid w:val="4198E4B7"/>
    <w:rsid w:val="419C4DDA"/>
    <w:rsid w:val="419EC9E3"/>
    <w:rsid w:val="41A0FC9F"/>
    <w:rsid w:val="41A55613"/>
    <w:rsid w:val="41B1CDFC"/>
    <w:rsid w:val="41C624A7"/>
    <w:rsid w:val="41D1E3DD"/>
    <w:rsid w:val="41DD7BB8"/>
    <w:rsid w:val="41DF207B"/>
    <w:rsid w:val="41E3FA3C"/>
    <w:rsid w:val="41EF2502"/>
    <w:rsid w:val="41F69794"/>
    <w:rsid w:val="41FFDC17"/>
    <w:rsid w:val="422E56CE"/>
    <w:rsid w:val="423182C6"/>
    <w:rsid w:val="42372D18"/>
    <w:rsid w:val="4239A941"/>
    <w:rsid w:val="424176B3"/>
    <w:rsid w:val="4249B210"/>
    <w:rsid w:val="424A16F0"/>
    <w:rsid w:val="42618082"/>
    <w:rsid w:val="4265A2BB"/>
    <w:rsid w:val="428376E3"/>
    <w:rsid w:val="4287E11D"/>
    <w:rsid w:val="428EDFF3"/>
    <w:rsid w:val="42966229"/>
    <w:rsid w:val="42A0B590"/>
    <w:rsid w:val="42AE1044"/>
    <w:rsid w:val="42AFFF08"/>
    <w:rsid w:val="42C8EF33"/>
    <w:rsid w:val="42E034B3"/>
    <w:rsid w:val="42E14B02"/>
    <w:rsid w:val="42E4A38F"/>
    <w:rsid w:val="42EC6ACC"/>
    <w:rsid w:val="42F2F821"/>
    <w:rsid w:val="42F50F6C"/>
    <w:rsid w:val="430EFF2C"/>
    <w:rsid w:val="430FAB03"/>
    <w:rsid w:val="4314601C"/>
    <w:rsid w:val="434FCDA7"/>
    <w:rsid w:val="4352B5A5"/>
    <w:rsid w:val="436EC6FC"/>
    <w:rsid w:val="438A8378"/>
    <w:rsid w:val="438C6574"/>
    <w:rsid w:val="438E3460"/>
    <w:rsid w:val="4391C47D"/>
    <w:rsid w:val="4396E89D"/>
    <w:rsid w:val="43979F71"/>
    <w:rsid w:val="43988B93"/>
    <w:rsid w:val="439FAF7F"/>
    <w:rsid w:val="43A3116C"/>
    <w:rsid w:val="43AAFED6"/>
    <w:rsid w:val="43AEE676"/>
    <w:rsid w:val="43BCA9FC"/>
    <w:rsid w:val="43C2EFD5"/>
    <w:rsid w:val="440C5FB8"/>
    <w:rsid w:val="440E7AE1"/>
    <w:rsid w:val="44128876"/>
    <w:rsid w:val="44235BBF"/>
    <w:rsid w:val="44248069"/>
    <w:rsid w:val="4428DA88"/>
    <w:rsid w:val="442E9568"/>
    <w:rsid w:val="44335DF9"/>
    <w:rsid w:val="443437E7"/>
    <w:rsid w:val="443707E0"/>
    <w:rsid w:val="4441FB25"/>
    <w:rsid w:val="444A739F"/>
    <w:rsid w:val="4460920E"/>
    <w:rsid w:val="44629EDD"/>
    <w:rsid w:val="446DE4D5"/>
    <w:rsid w:val="44769F14"/>
    <w:rsid w:val="4476A414"/>
    <w:rsid w:val="4482B9DE"/>
    <w:rsid w:val="4485DB60"/>
    <w:rsid w:val="4485F5F5"/>
    <w:rsid w:val="44909D31"/>
    <w:rsid w:val="449B6065"/>
    <w:rsid w:val="44B781F0"/>
    <w:rsid w:val="44BCCBF1"/>
    <w:rsid w:val="44C1E7C5"/>
    <w:rsid w:val="44E9069C"/>
    <w:rsid w:val="44ECE0CA"/>
    <w:rsid w:val="44F3ECF1"/>
    <w:rsid w:val="44FDC435"/>
    <w:rsid w:val="4501A969"/>
    <w:rsid w:val="450AAC88"/>
    <w:rsid w:val="450AF489"/>
    <w:rsid w:val="450F866E"/>
    <w:rsid w:val="451192AD"/>
    <w:rsid w:val="451C6065"/>
    <w:rsid w:val="45238611"/>
    <w:rsid w:val="45241290"/>
    <w:rsid w:val="453091C1"/>
    <w:rsid w:val="45350B95"/>
    <w:rsid w:val="453CDC3C"/>
    <w:rsid w:val="4541A6A3"/>
    <w:rsid w:val="454E77A8"/>
    <w:rsid w:val="4551973B"/>
    <w:rsid w:val="455672E2"/>
    <w:rsid w:val="45599E31"/>
    <w:rsid w:val="4567DC6E"/>
    <w:rsid w:val="4569418F"/>
    <w:rsid w:val="456A3B7E"/>
    <w:rsid w:val="45809DEB"/>
    <w:rsid w:val="4590F1F6"/>
    <w:rsid w:val="4599DBC8"/>
    <w:rsid w:val="459E313E"/>
    <w:rsid w:val="45A0566D"/>
    <w:rsid w:val="45A0ED28"/>
    <w:rsid w:val="45ADA267"/>
    <w:rsid w:val="45B43F34"/>
    <w:rsid w:val="45BC29B4"/>
    <w:rsid w:val="45BEE3DA"/>
    <w:rsid w:val="45C91DB3"/>
    <w:rsid w:val="45CA9976"/>
    <w:rsid w:val="45CBF528"/>
    <w:rsid w:val="45DDED90"/>
    <w:rsid w:val="45F22E77"/>
    <w:rsid w:val="45FF76DF"/>
    <w:rsid w:val="460543FE"/>
    <w:rsid w:val="461025E9"/>
    <w:rsid w:val="461658D6"/>
    <w:rsid w:val="461E37D7"/>
    <w:rsid w:val="46226BB2"/>
    <w:rsid w:val="46265954"/>
    <w:rsid w:val="462E2923"/>
    <w:rsid w:val="46331028"/>
    <w:rsid w:val="463580C8"/>
    <w:rsid w:val="4635F85E"/>
    <w:rsid w:val="46373684"/>
    <w:rsid w:val="46382E21"/>
    <w:rsid w:val="46460F57"/>
    <w:rsid w:val="46563853"/>
    <w:rsid w:val="465EC706"/>
    <w:rsid w:val="4662ED00"/>
    <w:rsid w:val="4698063A"/>
    <w:rsid w:val="46B794F4"/>
    <w:rsid w:val="46C47DE3"/>
    <w:rsid w:val="46CE4ED4"/>
    <w:rsid w:val="46DA9C70"/>
    <w:rsid w:val="46DEFFDC"/>
    <w:rsid w:val="46EAE851"/>
    <w:rsid w:val="46F38CC9"/>
    <w:rsid w:val="470C00A2"/>
    <w:rsid w:val="4713619D"/>
    <w:rsid w:val="4715C0A9"/>
    <w:rsid w:val="471D6571"/>
    <w:rsid w:val="4724A855"/>
    <w:rsid w:val="47254411"/>
    <w:rsid w:val="47336655"/>
    <w:rsid w:val="4735CC6F"/>
    <w:rsid w:val="473629A1"/>
    <w:rsid w:val="473DFFD3"/>
    <w:rsid w:val="473F374B"/>
    <w:rsid w:val="47485194"/>
    <w:rsid w:val="474C8E74"/>
    <w:rsid w:val="474FC5AA"/>
    <w:rsid w:val="4760E077"/>
    <w:rsid w:val="47632E10"/>
    <w:rsid w:val="47691D52"/>
    <w:rsid w:val="4771CAED"/>
    <w:rsid w:val="477A7E4B"/>
    <w:rsid w:val="4782C962"/>
    <w:rsid w:val="47879C52"/>
    <w:rsid w:val="4788F00D"/>
    <w:rsid w:val="478A3392"/>
    <w:rsid w:val="47919011"/>
    <w:rsid w:val="479D62BC"/>
    <w:rsid w:val="47A49076"/>
    <w:rsid w:val="47A5927D"/>
    <w:rsid w:val="47B097FD"/>
    <w:rsid w:val="47B9B25B"/>
    <w:rsid w:val="47BEB036"/>
    <w:rsid w:val="47BFC28D"/>
    <w:rsid w:val="47D6B6C0"/>
    <w:rsid w:val="47F2F7B2"/>
    <w:rsid w:val="47F7130D"/>
    <w:rsid w:val="47FE5692"/>
    <w:rsid w:val="481242AC"/>
    <w:rsid w:val="48138B2E"/>
    <w:rsid w:val="4818FF1E"/>
    <w:rsid w:val="481D6628"/>
    <w:rsid w:val="4827909F"/>
    <w:rsid w:val="483CA9B2"/>
    <w:rsid w:val="4845DC43"/>
    <w:rsid w:val="4850D15A"/>
    <w:rsid w:val="48522298"/>
    <w:rsid w:val="486224C9"/>
    <w:rsid w:val="486BB2A4"/>
    <w:rsid w:val="4871094C"/>
    <w:rsid w:val="487494DE"/>
    <w:rsid w:val="488A9591"/>
    <w:rsid w:val="4897D5A5"/>
    <w:rsid w:val="489A3B47"/>
    <w:rsid w:val="48A3C615"/>
    <w:rsid w:val="48B5A94B"/>
    <w:rsid w:val="48B65A33"/>
    <w:rsid w:val="48BF8032"/>
    <w:rsid w:val="48D197AF"/>
    <w:rsid w:val="48E00CC9"/>
    <w:rsid w:val="490C66EA"/>
    <w:rsid w:val="490FCE2C"/>
    <w:rsid w:val="4912D26E"/>
    <w:rsid w:val="492D7D47"/>
    <w:rsid w:val="493479CE"/>
    <w:rsid w:val="493A9F7E"/>
    <w:rsid w:val="494EE78A"/>
    <w:rsid w:val="495480A8"/>
    <w:rsid w:val="495FB8B9"/>
    <w:rsid w:val="49603E70"/>
    <w:rsid w:val="49694940"/>
    <w:rsid w:val="49787DE5"/>
    <w:rsid w:val="49AE7B1B"/>
    <w:rsid w:val="49C974E1"/>
    <w:rsid w:val="49D05B12"/>
    <w:rsid w:val="49DC8380"/>
    <w:rsid w:val="49EF6F48"/>
    <w:rsid w:val="49FD11C1"/>
    <w:rsid w:val="4A00714E"/>
    <w:rsid w:val="4A059CC2"/>
    <w:rsid w:val="4A07E017"/>
    <w:rsid w:val="4A08F139"/>
    <w:rsid w:val="4A0BE171"/>
    <w:rsid w:val="4A181FE1"/>
    <w:rsid w:val="4A35E7F2"/>
    <w:rsid w:val="4A3833E5"/>
    <w:rsid w:val="4A513EFD"/>
    <w:rsid w:val="4A57CE38"/>
    <w:rsid w:val="4A959AAD"/>
    <w:rsid w:val="4AC21C92"/>
    <w:rsid w:val="4AEA03AC"/>
    <w:rsid w:val="4B261430"/>
    <w:rsid w:val="4B297430"/>
    <w:rsid w:val="4B2FA876"/>
    <w:rsid w:val="4B3FA497"/>
    <w:rsid w:val="4B441D20"/>
    <w:rsid w:val="4B4D7829"/>
    <w:rsid w:val="4B597101"/>
    <w:rsid w:val="4B5B2F55"/>
    <w:rsid w:val="4B68AE3B"/>
    <w:rsid w:val="4B691183"/>
    <w:rsid w:val="4B6B5DDC"/>
    <w:rsid w:val="4B783D36"/>
    <w:rsid w:val="4B8315C1"/>
    <w:rsid w:val="4B857F77"/>
    <w:rsid w:val="4B99009E"/>
    <w:rsid w:val="4B995A7E"/>
    <w:rsid w:val="4B9C6651"/>
    <w:rsid w:val="4B9CD751"/>
    <w:rsid w:val="4BA967F8"/>
    <w:rsid w:val="4BBBFAB0"/>
    <w:rsid w:val="4BD8C056"/>
    <w:rsid w:val="4BDE81FA"/>
    <w:rsid w:val="4BE3815F"/>
    <w:rsid w:val="4BE60F41"/>
    <w:rsid w:val="4BE8662C"/>
    <w:rsid w:val="4C026F72"/>
    <w:rsid w:val="4C0E4F84"/>
    <w:rsid w:val="4C16C1BA"/>
    <w:rsid w:val="4C26F28F"/>
    <w:rsid w:val="4C475799"/>
    <w:rsid w:val="4C4B3705"/>
    <w:rsid w:val="4C6AF314"/>
    <w:rsid w:val="4C715874"/>
    <w:rsid w:val="4C7B3820"/>
    <w:rsid w:val="4C7D65B8"/>
    <w:rsid w:val="4CAC5A22"/>
    <w:rsid w:val="4CB690CF"/>
    <w:rsid w:val="4CC08BD1"/>
    <w:rsid w:val="4CC71EC3"/>
    <w:rsid w:val="4CD1A4CE"/>
    <w:rsid w:val="4CD8375A"/>
    <w:rsid w:val="4CE3FBD2"/>
    <w:rsid w:val="4CE446C5"/>
    <w:rsid w:val="4CE55A7F"/>
    <w:rsid w:val="4CF253FA"/>
    <w:rsid w:val="4D005B72"/>
    <w:rsid w:val="4D023B2C"/>
    <w:rsid w:val="4D0639D9"/>
    <w:rsid w:val="4D0B46DC"/>
    <w:rsid w:val="4D0C86A0"/>
    <w:rsid w:val="4D0F4855"/>
    <w:rsid w:val="4D1DCF59"/>
    <w:rsid w:val="4D3E1EBA"/>
    <w:rsid w:val="4D3F9645"/>
    <w:rsid w:val="4D477BAC"/>
    <w:rsid w:val="4D4873F7"/>
    <w:rsid w:val="4D5DBED8"/>
    <w:rsid w:val="4D6C4623"/>
    <w:rsid w:val="4D6E7504"/>
    <w:rsid w:val="4D74CCA8"/>
    <w:rsid w:val="4D7FDB4C"/>
    <w:rsid w:val="4DAA00D1"/>
    <w:rsid w:val="4DAE1BA4"/>
    <w:rsid w:val="4DB4C846"/>
    <w:rsid w:val="4DB6F6D7"/>
    <w:rsid w:val="4DBCB1BE"/>
    <w:rsid w:val="4DE8D3B8"/>
    <w:rsid w:val="4DF0416E"/>
    <w:rsid w:val="4DFDB4BC"/>
    <w:rsid w:val="4E009CCF"/>
    <w:rsid w:val="4E2D82CA"/>
    <w:rsid w:val="4E3D196C"/>
    <w:rsid w:val="4E3FA39E"/>
    <w:rsid w:val="4E43ED23"/>
    <w:rsid w:val="4E442C03"/>
    <w:rsid w:val="4E470242"/>
    <w:rsid w:val="4E523EEF"/>
    <w:rsid w:val="4E5E04DE"/>
    <w:rsid w:val="4E60EB57"/>
    <w:rsid w:val="4E711195"/>
    <w:rsid w:val="4E764647"/>
    <w:rsid w:val="4E7BF7BA"/>
    <w:rsid w:val="4E981B7E"/>
    <w:rsid w:val="4EA8314C"/>
    <w:rsid w:val="4EC2A1E2"/>
    <w:rsid w:val="4EC865AB"/>
    <w:rsid w:val="4EC97680"/>
    <w:rsid w:val="4EDD5954"/>
    <w:rsid w:val="4EF8B8A5"/>
    <w:rsid w:val="4EFC1536"/>
    <w:rsid w:val="4EFE9FB6"/>
    <w:rsid w:val="4F011211"/>
    <w:rsid w:val="4F04D878"/>
    <w:rsid w:val="4F103D11"/>
    <w:rsid w:val="4F1E931D"/>
    <w:rsid w:val="4F1FAC89"/>
    <w:rsid w:val="4F204794"/>
    <w:rsid w:val="4F2A0202"/>
    <w:rsid w:val="4F2D7F43"/>
    <w:rsid w:val="4F31E088"/>
    <w:rsid w:val="4F35AC5F"/>
    <w:rsid w:val="4F444275"/>
    <w:rsid w:val="4F6D59AC"/>
    <w:rsid w:val="4F714A73"/>
    <w:rsid w:val="4F7F7242"/>
    <w:rsid w:val="4F8CDE4F"/>
    <w:rsid w:val="4F8DD225"/>
    <w:rsid w:val="4F930E9F"/>
    <w:rsid w:val="4FB2955C"/>
    <w:rsid w:val="4FC0503D"/>
    <w:rsid w:val="4FC275D8"/>
    <w:rsid w:val="4FC2CCA5"/>
    <w:rsid w:val="4FC6D651"/>
    <w:rsid w:val="4FCF82D7"/>
    <w:rsid w:val="4FD3232C"/>
    <w:rsid w:val="4FD64A7D"/>
    <w:rsid w:val="4FE69FE2"/>
    <w:rsid w:val="4FEDAC5B"/>
    <w:rsid w:val="500493A5"/>
    <w:rsid w:val="5005D726"/>
    <w:rsid w:val="501876F6"/>
    <w:rsid w:val="502ABAC9"/>
    <w:rsid w:val="5030F9ED"/>
    <w:rsid w:val="50394DFF"/>
    <w:rsid w:val="503CCB7A"/>
    <w:rsid w:val="50496A1F"/>
    <w:rsid w:val="504A71EC"/>
    <w:rsid w:val="504E1CC0"/>
    <w:rsid w:val="50510BDB"/>
    <w:rsid w:val="5060CAC6"/>
    <w:rsid w:val="506AFBDC"/>
    <w:rsid w:val="506BD2DC"/>
    <w:rsid w:val="506CAEF4"/>
    <w:rsid w:val="509ED26A"/>
    <w:rsid w:val="50A0C1CB"/>
    <w:rsid w:val="50A415B8"/>
    <w:rsid w:val="50A4CD34"/>
    <w:rsid w:val="50A64C81"/>
    <w:rsid w:val="50C9EDA6"/>
    <w:rsid w:val="51013C4D"/>
    <w:rsid w:val="51043C3F"/>
    <w:rsid w:val="5108C01C"/>
    <w:rsid w:val="511AC5C8"/>
    <w:rsid w:val="511B1B3B"/>
    <w:rsid w:val="51244381"/>
    <w:rsid w:val="5129766F"/>
    <w:rsid w:val="512F6FDD"/>
    <w:rsid w:val="51339F4F"/>
    <w:rsid w:val="515977C1"/>
    <w:rsid w:val="515D3448"/>
    <w:rsid w:val="515E86A4"/>
    <w:rsid w:val="5171B6D4"/>
    <w:rsid w:val="51760C04"/>
    <w:rsid w:val="5177F4AF"/>
    <w:rsid w:val="5191256E"/>
    <w:rsid w:val="519C6F57"/>
    <w:rsid w:val="51AA3BEB"/>
    <w:rsid w:val="51AEF718"/>
    <w:rsid w:val="51C66792"/>
    <w:rsid w:val="51C7D685"/>
    <w:rsid w:val="51CC0296"/>
    <w:rsid w:val="51D4ABB6"/>
    <w:rsid w:val="51D5BC65"/>
    <w:rsid w:val="51DE9525"/>
    <w:rsid w:val="51DEEA53"/>
    <w:rsid w:val="51E33A81"/>
    <w:rsid w:val="51EE2B9A"/>
    <w:rsid w:val="51FE02AC"/>
    <w:rsid w:val="5215C5FE"/>
    <w:rsid w:val="5222F4D6"/>
    <w:rsid w:val="522356D7"/>
    <w:rsid w:val="5228BFEA"/>
    <w:rsid w:val="523396E5"/>
    <w:rsid w:val="52397729"/>
    <w:rsid w:val="523C0052"/>
    <w:rsid w:val="52411461"/>
    <w:rsid w:val="524B422A"/>
    <w:rsid w:val="52530B7E"/>
    <w:rsid w:val="525485CA"/>
    <w:rsid w:val="525B3E41"/>
    <w:rsid w:val="52673455"/>
    <w:rsid w:val="52677A84"/>
    <w:rsid w:val="526D60CD"/>
    <w:rsid w:val="527A92B1"/>
    <w:rsid w:val="527D2EC2"/>
    <w:rsid w:val="527E48EB"/>
    <w:rsid w:val="5280AEAF"/>
    <w:rsid w:val="52861A87"/>
    <w:rsid w:val="5289181E"/>
    <w:rsid w:val="52A2C012"/>
    <w:rsid w:val="52AB304C"/>
    <w:rsid w:val="52BF2B30"/>
    <w:rsid w:val="52D85923"/>
    <w:rsid w:val="52E738CB"/>
    <w:rsid w:val="52ECD8EA"/>
    <w:rsid w:val="52F8C926"/>
    <w:rsid w:val="52FA0C4A"/>
    <w:rsid w:val="53259F84"/>
    <w:rsid w:val="5341DD35"/>
    <w:rsid w:val="5348AEF2"/>
    <w:rsid w:val="534DA318"/>
    <w:rsid w:val="53515F2F"/>
    <w:rsid w:val="535501A9"/>
    <w:rsid w:val="535CD244"/>
    <w:rsid w:val="5360FE89"/>
    <w:rsid w:val="53651EB8"/>
    <w:rsid w:val="536E8E6F"/>
    <w:rsid w:val="53830B56"/>
    <w:rsid w:val="539AB894"/>
    <w:rsid w:val="539DB860"/>
    <w:rsid w:val="53AE9AE9"/>
    <w:rsid w:val="53B07BCE"/>
    <w:rsid w:val="53B3DE0D"/>
    <w:rsid w:val="53B68F1E"/>
    <w:rsid w:val="53BAED4A"/>
    <w:rsid w:val="53C5EB34"/>
    <w:rsid w:val="53D5E7D6"/>
    <w:rsid w:val="53D6A87A"/>
    <w:rsid w:val="53DC8D29"/>
    <w:rsid w:val="53E1B23D"/>
    <w:rsid w:val="540028EB"/>
    <w:rsid w:val="54172F16"/>
    <w:rsid w:val="54182319"/>
    <w:rsid w:val="5422C8DD"/>
    <w:rsid w:val="542DF222"/>
    <w:rsid w:val="5431FB99"/>
    <w:rsid w:val="54591014"/>
    <w:rsid w:val="545F5D92"/>
    <w:rsid w:val="5465035A"/>
    <w:rsid w:val="546554AC"/>
    <w:rsid w:val="5477770A"/>
    <w:rsid w:val="5487FA6D"/>
    <w:rsid w:val="548AA7E0"/>
    <w:rsid w:val="549228D0"/>
    <w:rsid w:val="549E5BD9"/>
    <w:rsid w:val="549F46FE"/>
    <w:rsid w:val="54A46ECA"/>
    <w:rsid w:val="54A55AAA"/>
    <w:rsid w:val="54BF0B6C"/>
    <w:rsid w:val="54C2C5C2"/>
    <w:rsid w:val="54C36AF7"/>
    <w:rsid w:val="54CEAE69"/>
    <w:rsid w:val="54D70A4F"/>
    <w:rsid w:val="54D9E635"/>
    <w:rsid w:val="54E4FBB3"/>
    <w:rsid w:val="54F8B247"/>
    <w:rsid w:val="5503E2AE"/>
    <w:rsid w:val="5508F311"/>
    <w:rsid w:val="550CADB6"/>
    <w:rsid w:val="550EE6F7"/>
    <w:rsid w:val="5512B1A9"/>
    <w:rsid w:val="55261A3A"/>
    <w:rsid w:val="552FE63C"/>
    <w:rsid w:val="553103AE"/>
    <w:rsid w:val="5537362D"/>
    <w:rsid w:val="553CE60B"/>
    <w:rsid w:val="554091AE"/>
    <w:rsid w:val="55430F75"/>
    <w:rsid w:val="5543F3F1"/>
    <w:rsid w:val="5550389A"/>
    <w:rsid w:val="555113F0"/>
    <w:rsid w:val="557651B9"/>
    <w:rsid w:val="557C2243"/>
    <w:rsid w:val="557F28FD"/>
    <w:rsid w:val="558550EF"/>
    <w:rsid w:val="55928451"/>
    <w:rsid w:val="55961163"/>
    <w:rsid w:val="55B1900F"/>
    <w:rsid w:val="55C9183A"/>
    <w:rsid w:val="55CA4185"/>
    <w:rsid w:val="55DF660D"/>
    <w:rsid w:val="55E5222D"/>
    <w:rsid w:val="55E9E097"/>
    <w:rsid w:val="55FAD5BB"/>
    <w:rsid w:val="560C5CB9"/>
    <w:rsid w:val="56142C04"/>
    <w:rsid w:val="561949DE"/>
    <w:rsid w:val="561D645E"/>
    <w:rsid w:val="5622492F"/>
    <w:rsid w:val="562BBA7C"/>
    <w:rsid w:val="56362BEF"/>
    <w:rsid w:val="5640DB5E"/>
    <w:rsid w:val="564B2FB7"/>
    <w:rsid w:val="56640D48"/>
    <w:rsid w:val="5668C1B4"/>
    <w:rsid w:val="566BA02A"/>
    <w:rsid w:val="566DA183"/>
    <w:rsid w:val="5681BAA6"/>
    <w:rsid w:val="568E63EF"/>
    <w:rsid w:val="5694B1F1"/>
    <w:rsid w:val="569811C8"/>
    <w:rsid w:val="56ADCF8F"/>
    <w:rsid w:val="56AE178A"/>
    <w:rsid w:val="56AF4274"/>
    <w:rsid w:val="56C1E0B0"/>
    <w:rsid w:val="56C78B24"/>
    <w:rsid w:val="56D2AE1C"/>
    <w:rsid w:val="56D426CB"/>
    <w:rsid w:val="56D87C4E"/>
    <w:rsid w:val="56DB6721"/>
    <w:rsid w:val="56E0F3A8"/>
    <w:rsid w:val="56F06DBA"/>
    <w:rsid w:val="56F6640A"/>
    <w:rsid w:val="57054386"/>
    <w:rsid w:val="570C7D29"/>
    <w:rsid w:val="570E045C"/>
    <w:rsid w:val="571D6D65"/>
    <w:rsid w:val="5720C430"/>
    <w:rsid w:val="5723A348"/>
    <w:rsid w:val="57391A81"/>
    <w:rsid w:val="574451D6"/>
    <w:rsid w:val="5763B789"/>
    <w:rsid w:val="5766FC32"/>
    <w:rsid w:val="576BA68F"/>
    <w:rsid w:val="57749FF1"/>
    <w:rsid w:val="577772E9"/>
    <w:rsid w:val="577EE61E"/>
    <w:rsid w:val="578836B7"/>
    <w:rsid w:val="579C987E"/>
    <w:rsid w:val="57A46A81"/>
    <w:rsid w:val="57E02D53"/>
    <w:rsid w:val="57E28113"/>
    <w:rsid w:val="57E354EA"/>
    <w:rsid w:val="57F70EA4"/>
    <w:rsid w:val="58004B71"/>
    <w:rsid w:val="5802351E"/>
    <w:rsid w:val="580DD12E"/>
    <w:rsid w:val="581FB3BB"/>
    <w:rsid w:val="58257B2D"/>
    <w:rsid w:val="582AACCB"/>
    <w:rsid w:val="584D285E"/>
    <w:rsid w:val="5858C3B5"/>
    <w:rsid w:val="586EF46C"/>
    <w:rsid w:val="58B8B841"/>
    <w:rsid w:val="58C37E06"/>
    <w:rsid w:val="58C798E4"/>
    <w:rsid w:val="58D3CD61"/>
    <w:rsid w:val="58E00BE3"/>
    <w:rsid w:val="58E695EA"/>
    <w:rsid w:val="58ED5796"/>
    <w:rsid w:val="58EDB564"/>
    <w:rsid w:val="58EEC54F"/>
    <w:rsid w:val="58F445AD"/>
    <w:rsid w:val="58F5C7D1"/>
    <w:rsid w:val="58FC914A"/>
    <w:rsid w:val="590D3169"/>
    <w:rsid w:val="590DBFE2"/>
    <w:rsid w:val="5915560D"/>
    <w:rsid w:val="591D516F"/>
    <w:rsid w:val="592072E8"/>
    <w:rsid w:val="592539BD"/>
    <w:rsid w:val="59329D5D"/>
    <w:rsid w:val="5938D09D"/>
    <w:rsid w:val="594902C6"/>
    <w:rsid w:val="594C0D1F"/>
    <w:rsid w:val="59510CAA"/>
    <w:rsid w:val="595E8C87"/>
    <w:rsid w:val="595F444A"/>
    <w:rsid w:val="59618CBF"/>
    <w:rsid w:val="59633609"/>
    <w:rsid w:val="59660315"/>
    <w:rsid w:val="59715F37"/>
    <w:rsid w:val="59743E0D"/>
    <w:rsid w:val="59829022"/>
    <w:rsid w:val="59831046"/>
    <w:rsid w:val="59CCA14E"/>
    <w:rsid w:val="59D2A30A"/>
    <w:rsid w:val="59E01739"/>
    <w:rsid w:val="59F89512"/>
    <w:rsid w:val="5A095365"/>
    <w:rsid w:val="5A14CB3F"/>
    <w:rsid w:val="5A157CF7"/>
    <w:rsid w:val="5A166C7D"/>
    <w:rsid w:val="5A1BBBB7"/>
    <w:rsid w:val="5A24AD92"/>
    <w:rsid w:val="5A30A3C3"/>
    <w:rsid w:val="5A316F51"/>
    <w:rsid w:val="5A3590D8"/>
    <w:rsid w:val="5A45161A"/>
    <w:rsid w:val="5A5C13B2"/>
    <w:rsid w:val="5A61508E"/>
    <w:rsid w:val="5A70D1E2"/>
    <w:rsid w:val="5A72714F"/>
    <w:rsid w:val="5A73F634"/>
    <w:rsid w:val="5A798ACA"/>
    <w:rsid w:val="5AAAA17E"/>
    <w:rsid w:val="5AB896DA"/>
    <w:rsid w:val="5ABF1925"/>
    <w:rsid w:val="5AC80E32"/>
    <w:rsid w:val="5AD17F87"/>
    <w:rsid w:val="5AD24000"/>
    <w:rsid w:val="5AD6F1E6"/>
    <w:rsid w:val="5AD9F695"/>
    <w:rsid w:val="5ADE7CE0"/>
    <w:rsid w:val="5AE2761F"/>
    <w:rsid w:val="5AF320BF"/>
    <w:rsid w:val="5AF35BBC"/>
    <w:rsid w:val="5B106A2A"/>
    <w:rsid w:val="5B149C06"/>
    <w:rsid w:val="5B14C462"/>
    <w:rsid w:val="5B19ACC9"/>
    <w:rsid w:val="5B21B9DB"/>
    <w:rsid w:val="5B2343E3"/>
    <w:rsid w:val="5B2598BF"/>
    <w:rsid w:val="5B386262"/>
    <w:rsid w:val="5B38DF2E"/>
    <w:rsid w:val="5B395554"/>
    <w:rsid w:val="5B3DDBB2"/>
    <w:rsid w:val="5B446548"/>
    <w:rsid w:val="5B4AA1E0"/>
    <w:rsid w:val="5B672DBD"/>
    <w:rsid w:val="5B69485D"/>
    <w:rsid w:val="5B6ADE75"/>
    <w:rsid w:val="5B76EA30"/>
    <w:rsid w:val="5B7C25E4"/>
    <w:rsid w:val="5B7E32DD"/>
    <w:rsid w:val="5B840A6F"/>
    <w:rsid w:val="5B935D66"/>
    <w:rsid w:val="5B9B353C"/>
    <w:rsid w:val="5B9DBBEE"/>
    <w:rsid w:val="5BA524EB"/>
    <w:rsid w:val="5BA9CBCA"/>
    <w:rsid w:val="5BCC3C0F"/>
    <w:rsid w:val="5BD06CF5"/>
    <w:rsid w:val="5BDE964F"/>
    <w:rsid w:val="5BF28046"/>
    <w:rsid w:val="5BFB2264"/>
    <w:rsid w:val="5C1510CC"/>
    <w:rsid w:val="5C1D56B5"/>
    <w:rsid w:val="5C21F86B"/>
    <w:rsid w:val="5C27F60E"/>
    <w:rsid w:val="5C2DD355"/>
    <w:rsid w:val="5C37F8C4"/>
    <w:rsid w:val="5C63F243"/>
    <w:rsid w:val="5C69724D"/>
    <w:rsid w:val="5C742777"/>
    <w:rsid w:val="5C7BC9C6"/>
    <w:rsid w:val="5C874206"/>
    <w:rsid w:val="5C919972"/>
    <w:rsid w:val="5C91D2FD"/>
    <w:rsid w:val="5C94DA52"/>
    <w:rsid w:val="5CA526FE"/>
    <w:rsid w:val="5CB57C06"/>
    <w:rsid w:val="5CE7E9E4"/>
    <w:rsid w:val="5CF41471"/>
    <w:rsid w:val="5CF49AE2"/>
    <w:rsid w:val="5CF86B56"/>
    <w:rsid w:val="5D00F27A"/>
    <w:rsid w:val="5D0D08E2"/>
    <w:rsid w:val="5D10F70C"/>
    <w:rsid w:val="5D2EEFDD"/>
    <w:rsid w:val="5D3AD19F"/>
    <w:rsid w:val="5D5F3A50"/>
    <w:rsid w:val="5D6481DC"/>
    <w:rsid w:val="5D6D9D8B"/>
    <w:rsid w:val="5D745FDB"/>
    <w:rsid w:val="5D77FE28"/>
    <w:rsid w:val="5D7BAA04"/>
    <w:rsid w:val="5D80891E"/>
    <w:rsid w:val="5D829288"/>
    <w:rsid w:val="5D82ADB8"/>
    <w:rsid w:val="5D8D70FF"/>
    <w:rsid w:val="5D921076"/>
    <w:rsid w:val="5DD6D434"/>
    <w:rsid w:val="5DDA892B"/>
    <w:rsid w:val="5DDBD13F"/>
    <w:rsid w:val="5DE3202D"/>
    <w:rsid w:val="5DE96FB4"/>
    <w:rsid w:val="5DF673AC"/>
    <w:rsid w:val="5DF90D00"/>
    <w:rsid w:val="5DFC3B62"/>
    <w:rsid w:val="5E000DDC"/>
    <w:rsid w:val="5E1FE235"/>
    <w:rsid w:val="5E25972A"/>
    <w:rsid w:val="5E2A7EA3"/>
    <w:rsid w:val="5E335FC4"/>
    <w:rsid w:val="5E4E377B"/>
    <w:rsid w:val="5E4F35AC"/>
    <w:rsid w:val="5E5882ED"/>
    <w:rsid w:val="5E6EE9BA"/>
    <w:rsid w:val="5E6F1F24"/>
    <w:rsid w:val="5E6F60CA"/>
    <w:rsid w:val="5E7FE0EB"/>
    <w:rsid w:val="5E833827"/>
    <w:rsid w:val="5EAC3EB0"/>
    <w:rsid w:val="5EACDCD9"/>
    <w:rsid w:val="5EC3DFD8"/>
    <w:rsid w:val="5ECD8A2E"/>
    <w:rsid w:val="5ECE30B5"/>
    <w:rsid w:val="5ECEB565"/>
    <w:rsid w:val="5ECF542A"/>
    <w:rsid w:val="5ED0215D"/>
    <w:rsid w:val="5ED4E446"/>
    <w:rsid w:val="5F192565"/>
    <w:rsid w:val="5F1EC779"/>
    <w:rsid w:val="5F29129B"/>
    <w:rsid w:val="5F3AACB7"/>
    <w:rsid w:val="5F57265A"/>
    <w:rsid w:val="5F58889D"/>
    <w:rsid w:val="5F63265E"/>
    <w:rsid w:val="5F71F4D9"/>
    <w:rsid w:val="5F8C1B10"/>
    <w:rsid w:val="5F946B6E"/>
    <w:rsid w:val="5F950484"/>
    <w:rsid w:val="5F9FBBE3"/>
    <w:rsid w:val="5FA8022A"/>
    <w:rsid w:val="5FAC3271"/>
    <w:rsid w:val="5FB86A80"/>
    <w:rsid w:val="5FC760EE"/>
    <w:rsid w:val="5FE0E792"/>
    <w:rsid w:val="5FE32849"/>
    <w:rsid w:val="5FE410EA"/>
    <w:rsid w:val="5FE92A62"/>
    <w:rsid w:val="5FFC7C65"/>
    <w:rsid w:val="60019AE9"/>
    <w:rsid w:val="6001FFCC"/>
    <w:rsid w:val="60137E23"/>
    <w:rsid w:val="602AE29E"/>
    <w:rsid w:val="602DBAD9"/>
    <w:rsid w:val="6033FFBE"/>
    <w:rsid w:val="6035A8DC"/>
    <w:rsid w:val="604681FD"/>
    <w:rsid w:val="604CEBCE"/>
    <w:rsid w:val="6058405C"/>
    <w:rsid w:val="6064DD84"/>
    <w:rsid w:val="60658824"/>
    <w:rsid w:val="6067BF2A"/>
    <w:rsid w:val="607C35F4"/>
    <w:rsid w:val="608FD860"/>
    <w:rsid w:val="60A676F9"/>
    <w:rsid w:val="60B01EE9"/>
    <w:rsid w:val="60BDA73B"/>
    <w:rsid w:val="60D3782D"/>
    <w:rsid w:val="60DAF04F"/>
    <w:rsid w:val="60EF4849"/>
    <w:rsid w:val="60F45713"/>
    <w:rsid w:val="610EB7CA"/>
    <w:rsid w:val="611642B2"/>
    <w:rsid w:val="6119545C"/>
    <w:rsid w:val="6125EBDE"/>
    <w:rsid w:val="61383D80"/>
    <w:rsid w:val="61468A83"/>
    <w:rsid w:val="6156304A"/>
    <w:rsid w:val="6158B4B1"/>
    <w:rsid w:val="616E1A9D"/>
    <w:rsid w:val="616E6E93"/>
    <w:rsid w:val="618A7BDA"/>
    <w:rsid w:val="6191A8FF"/>
    <w:rsid w:val="61929385"/>
    <w:rsid w:val="61A9B959"/>
    <w:rsid w:val="61AF0A1B"/>
    <w:rsid w:val="61BABC09"/>
    <w:rsid w:val="61C940AB"/>
    <w:rsid w:val="61E3BED3"/>
    <w:rsid w:val="61EBBB9B"/>
    <w:rsid w:val="61F90DEA"/>
    <w:rsid w:val="621D502B"/>
    <w:rsid w:val="62329B1E"/>
    <w:rsid w:val="624275FB"/>
    <w:rsid w:val="62432E6E"/>
    <w:rsid w:val="6245E958"/>
    <w:rsid w:val="6258FE83"/>
    <w:rsid w:val="625EC7DA"/>
    <w:rsid w:val="625EE3B8"/>
    <w:rsid w:val="6265656C"/>
    <w:rsid w:val="6284C2D5"/>
    <w:rsid w:val="628CF79B"/>
    <w:rsid w:val="628F9D62"/>
    <w:rsid w:val="62A7E65A"/>
    <w:rsid w:val="62A9BD78"/>
    <w:rsid w:val="62AAA9CA"/>
    <w:rsid w:val="62BD0D97"/>
    <w:rsid w:val="62BEB407"/>
    <w:rsid w:val="62CF9C8A"/>
    <w:rsid w:val="62EEF57A"/>
    <w:rsid w:val="62F2D0A9"/>
    <w:rsid w:val="6313EBD1"/>
    <w:rsid w:val="63247A11"/>
    <w:rsid w:val="6324D95C"/>
    <w:rsid w:val="633517EC"/>
    <w:rsid w:val="63382DE3"/>
    <w:rsid w:val="6348FCB2"/>
    <w:rsid w:val="634A8E66"/>
    <w:rsid w:val="634F70DB"/>
    <w:rsid w:val="635EE845"/>
    <w:rsid w:val="637F7C37"/>
    <w:rsid w:val="638558D8"/>
    <w:rsid w:val="638F5628"/>
    <w:rsid w:val="639B979A"/>
    <w:rsid w:val="63A224DB"/>
    <w:rsid w:val="63B08FF5"/>
    <w:rsid w:val="63B5D146"/>
    <w:rsid w:val="63B90456"/>
    <w:rsid w:val="63BD15ED"/>
    <w:rsid w:val="63C3E9FB"/>
    <w:rsid w:val="63C666C5"/>
    <w:rsid w:val="63C93433"/>
    <w:rsid w:val="63D0221E"/>
    <w:rsid w:val="63E0CE21"/>
    <w:rsid w:val="63E805D4"/>
    <w:rsid w:val="63E93100"/>
    <w:rsid w:val="63EB9792"/>
    <w:rsid w:val="63EEE647"/>
    <w:rsid w:val="63F1E3C0"/>
    <w:rsid w:val="63FBCE8B"/>
    <w:rsid w:val="63FE44F6"/>
    <w:rsid w:val="64055F66"/>
    <w:rsid w:val="642B6BCC"/>
    <w:rsid w:val="643D264A"/>
    <w:rsid w:val="643D78CE"/>
    <w:rsid w:val="644003A9"/>
    <w:rsid w:val="645818B7"/>
    <w:rsid w:val="645DE6C9"/>
    <w:rsid w:val="64659CC6"/>
    <w:rsid w:val="646BB98C"/>
    <w:rsid w:val="646E2837"/>
    <w:rsid w:val="646F3D3A"/>
    <w:rsid w:val="6474C935"/>
    <w:rsid w:val="648D15E5"/>
    <w:rsid w:val="648D9319"/>
    <w:rsid w:val="649DBA1A"/>
    <w:rsid w:val="64AC1D4C"/>
    <w:rsid w:val="64B0503D"/>
    <w:rsid w:val="64D3577B"/>
    <w:rsid w:val="64E2254A"/>
    <w:rsid w:val="64ED4006"/>
    <w:rsid w:val="6513D1CC"/>
    <w:rsid w:val="6522DBE7"/>
    <w:rsid w:val="6525797C"/>
    <w:rsid w:val="65262D02"/>
    <w:rsid w:val="65353446"/>
    <w:rsid w:val="654479D7"/>
    <w:rsid w:val="6547969C"/>
    <w:rsid w:val="654D0CED"/>
    <w:rsid w:val="6559EB73"/>
    <w:rsid w:val="6564CCD9"/>
    <w:rsid w:val="6565E70A"/>
    <w:rsid w:val="6584A086"/>
    <w:rsid w:val="65871B67"/>
    <w:rsid w:val="65929D05"/>
    <w:rsid w:val="65932E2C"/>
    <w:rsid w:val="659F06E5"/>
    <w:rsid w:val="65A4F07F"/>
    <w:rsid w:val="65AAABCC"/>
    <w:rsid w:val="65ACC251"/>
    <w:rsid w:val="65B23165"/>
    <w:rsid w:val="65B43B78"/>
    <w:rsid w:val="65B8D2CA"/>
    <w:rsid w:val="65BF3086"/>
    <w:rsid w:val="65C5015C"/>
    <w:rsid w:val="65C8AC21"/>
    <w:rsid w:val="65CA0A94"/>
    <w:rsid w:val="65CF1537"/>
    <w:rsid w:val="65D1A66F"/>
    <w:rsid w:val="65D757EE"/>
    <w:rsid w:val="65DBE6F8"/>
    <w:rsid w:val="65EAC5DB"/>
    <w:rsid w:val="65FAFA1E"/>
    <w:rsid w:val="65FEB541"/>
    <w:rsid w:val="6600C8AC"/>
    <w:rsid w:val="660FD6B9"/>
    <w:rsid w:val="661C0250"/>
    <w:rsid w:val="661F7859"/>
    <w:rsid w:val="6623F4D4"/>
    <w:rsid w:val="66258770"/>
    <w:rsid w:val="662C191A"/>
    <w:rsid w:val="662E7997"/>
    <w:rsid w:val="662F81CF"/>
    <w:rsid w:val="66321D54"/>
    <w:rsid w:val="663B1686"/>
    <w:rsid w:val="666BEF80"/>
    <w:rsid w:val="667E2166"/>
    <w:rsid w:val="6683DF52"/>
    <w:rsid w:val="6687C3D7"/>
    <w:rsid w:val="6699CDE8"/>
    <w:rsid w:val="669AE632"/>
    <w:rsid w:val="669B8C83"/>
    <w:rsid w:val="66A42D86"/>
    <w:rsid w:val="66B360AA"/>
    <w:rsid w:val="66B752A9"/>
    <w:rsid w:val="66BC0F33"/>
    <w:rsid w:val="66BCB4DA"/>
    <w:rsid w:val="66CDBF22"/>
    <w:rsid w:val="66EB31BD"/>
    <w:rsid w:val="66F07746"/>
    <w:rsid w:val="670A02C4"/>
    <w:rsid w:val="67170C69"/>
    <w:rsid w:val="672C6AAC"/>
    <w:rsid w:val="672E4D91"/>
    <w:rsid w:val="673C0B57"/>
    <w:rsid w:val="674EA060"/>
    <w:rsid w:val="67535D23"/>
    <w:rsid w:val="67599F52"/>
    <w:rsid w:val="67622066"/>
    <w:rsid w:val="676484C2"/>
    <w:rsid w:val="6783C82F"/>
    <w:rsid w:val="6786F17A"/>
    <w:rsid w:val="67950B89"/>
    <w:rsid w:val="67A58D29"/>
    <w:rsid w:val="67A81ACE"/>
    <w:rsid w:val="67AE729F"/>
    <w:rsid w:val="67B115BA"/>
    <w:rsid w:val="67B24F9C"/>
    <w:rsid w:val="67B86BD5"/>
    <w:rsid w:val="67C53286"/>
    <w:rsid w:val="67D73B71"/>
    <w:rsid w:val="67E6BA38"/>
    <w:rsid w:val="681266AA"/>
    <w:rsid w:val="6815C721"/>
    <w:rsid w:val="681D6DFD"/>
    <w:rsid w:val="681F4BE1"/>
    <w:rsid w:val="68202DA6"/>
    <w:rsid w:val="6820D145"/>
    <w:rsid w:val="6826581E"/>
    <w:rsid w:val="682C1C13"/>
    <w:rsid w:val="68321645"/>
    <w:rsid w:val="6833DF9F"/>
    <w:rsid w:val="6838D9E3"/>
    <w:rsid w:val="683AF106"/>
    <w:rsid w:val="683E10F0"/>
    <w:rsid w:val="6847D4AB"/>
    <w:rsid w:val="6848F41A"/>
    <w:rsid w:val="6856550D"/>
    <w:rsid w:val="6856D002"/>
    <w:rsid w:val="68637E8D"/>
    <w:rsid w:val="686D6770"/>
    <w:rsid w:val="687213A5"/>
    <w:rsid w:val="68A7E9FE"/>
    <w:rsid w:val="68AA758A"/>
    <w:rsid w:val="68AE809A"/>
    <w:rsid w:val="68BA9E33"/>
    <w:rsid w:val="68C2F877"/>
    <w:rsid w:val="68D38086"/>
    <w:rsid w:val="68D3F43F"/>
    <w:rsid w:val="68E1C2D9"/>
    <w:rsid w:val="68E5794A"/>
    <w:rsid w:val="68EB2E96"/>
    <w:rsid w:val="68F3792A"/>
    <w:rsid w:val="68FB2AE1"/>
    <w:rsid w:val="6912B61F"/>
    <w:rsid w:val="6916BECD"/>
    <w:rsid w:val="69244F70"/>
    <w:rsid w:val="692C0AFF"/>
    <w:rsid w:val="695949D7"/>
    <w:rsid w:val="6969B604"/>
    <w:rsid w:val="6971C3BB"/>
    <w:rsid w:val="69770296"/>
    <w:rsid w:val="697FB4A7"/>
    <w:rsid w:val="6982E21C"/>
    <w:rsid w:val="69850493"/>
    <w:rsid w:val="69867FCE"/>
    <w:rsid w:val="6986A5F6"/>
    <w:rsid w:val="6989015D"/>
    <w:rsid w:val="69894A81"/>
    <w:rsid w:val="698ECB1B"/>
    <w:rsid w:val="69908510"/>
    <w:rsid w:val="699FFD11"/>
    <w:rsid w:val="69AC7AEB"/>
    <w:rsid w:val="69AD6216"/>
    <w:rsid w:val="69B520DB"/>
    <w:rsid w:val="69BA0405"/>
    <w:rsid w:val="69BC3ABE"/>
    <w:rsid w:val="69CA3305"/>
    <w:rsid w:val="69CCB3B3"/>
    <w:rsid w:val="69DB48F6"/>
    <w:rsid w:val="69E8EC40"/>
    <w:rsid w:val="69F5CE66"/>
    <w:rsid w:val="69F852EE"/>
    <w:rsid w:val="69F9C52F"/>
    <w:rsid w:val="69FE8DC8"/>
    <w:rsid w:val="6A1A15AA"/>
    <w:rsid w:val="6A2526E0"/>
    <w:rsid w:val="6A25A6FA"/>
    <w:rsid w:val="6A30B79F"/>
    <w:rsid w:val="6A32B1E5"/>
    <w:rsid w:val="6A3ACD91"/>
    <w:rsid w:val="6A4DD026"/>
    <w:rsid w:val="6A601979"/>
    <w:rsid w:val="6A62D0D9"/>
    <w:rsid w:val="6A69E5A1"/>
    <w:rsid w:val="6A6EEDAA"/>
    <w:rsid w:val="6A70586D"/>
    <w:rsid w:val="6A7177F7"/>
    <w:rsid w:val="6A9A4EBF"/>
    <w:rsid w:val="6A9B8C00"/>
    <w:rsid w:val="6A9BF867"/>
    <w:rsid w:val="6AA09B07"/>
    <w:rsid w:val="6AABBF54"/>
    <w:rsid w:val="6AB05953"/>
    <w:rsid w:val="6AC61472"/>
    <w:rsid w:val="6AE92FD7"/>
    <w:rsid w:val="6AE976E0"/>
    <w:rsid w:val="6AEAC5E3"/>
    <w:rsid w:val="6AEFE66E"/>
    <w:rsid w:val="6AF0A0BF"/>
    <w:rsid w:val="6AF36DA2"/>
    <w:rsid w:val="6B0B7AF6"/>
    <w:rsid w:val="6B1EFFB3"/>
    <w:rsid w:val="6B1F0B63"/>
    <w:rsid w:val="6B2A63F1"/>
    <w:rsid w:val="6B3CA37A"/>
    <w:rsid w:val="6B3F13F5"/>
    <w:rsid w:val="6B4A19C9"/>
    <w:rsid w:val="6B5FE58A"/>
    <w:rsid w:val="6B864D4F"/>
    <w:rsid w:val="6BA54748"/>
    <w:rsid w:val="6BAED7AB"/>
    <w:rsid w:val="6BB596E4"/>
    <w:rsid w:val="6BD1FD26"/>
    <w:rsid w:val="6BD56D54"/>
    <w:rsid w:val="6BD8A3A7"/>
    <w:rsid w:val="6BE03688"/>
    <w:rsid w:val="6BF8D65B"/>
    <w:rsid w:val="6C03FD42"/>
    <w:rsid w:val="6C04505E"/>
    <w:rsid w:val="6C084827"/>
    <w:rsid w:val="6C14AF73"/>
    <w:rsid w:val="6C2AA2EF"/>
    <w:rsid w:val="6C37172F"/>
    <w:rsid w:val="6C3D0ECE"/>
    <w:rsid w:val="6C43755C"/>
    <w:rsid w:val="6C44B6EC"/>
    <w:rsid w:val="6C4C110A"/>
    <w:rsid w:val="6C510686"/>
    <w:rsid w:val="6C53FCEB"/>
    <w:rsid w:val="6C55978E"/>
    <w:rsid w:val="6C571673"/>
    <w:rsid w:val="6C7CEB4D"/>
    <w:rsid w:val="6C80EFC0"/>
    <w:rsid w:val="6C947A2A"/>
    <w:rsid w:val="6C9D355A"/>
    <w:rsid w:val="6C9E20BE"/>
    <w:rsid w:val="6CA70215"/>
    <w:rsid w:val="6CB0CFBD"/>
    <w:rsid w:val="6CBFB02C"/>
    <w:rsid w:val="6CC8E91C"/>
    <w:rsid w:val="6CD37571"/>
    <w:rsid w:val="6CD6EA9D"/>
    <w:rsid w:val="6CD8FA51"/>
    <w:rsid w:val="6CD8FCEA"/>
    <w:rsid w:val="6CE0AC1D"/>
    <w:rsid w:val="6CE363ED"/>
    <w:rsid w:val="6D110E5F"/>
    <w:rsid w:val="6D1CD72C"/>
    <w:rsid w:val="6D3E1E7C"/>
    <w:rsid w:val="6D3F8AE5"/>
    <w:rsid w:val="6D418240"/>
    <w:rsid w:val="6D5CABE5"/>
    <w:rsid w:val="6D631DC0"/>
    <w:rsid w:val="6D64AB5C"/>
    <w:rsid w:val="6D7000EC"/>
    <w:rsid w:val="6D80B7D9"/>
    <w:rsid w:val="6D9C17D0"/>
    <w:rsid w:val="6DB3F3DE"/>
    <w:rsid w:val="6DC5880B"/>
    <w:rsid w:val="6DD01665"/>
    <w:rsid w:val="6DD2EE84"/>
    <w:rsid w:val="6DE0BC84"/>
    <w:rsid w:val="6DF25368"/>
    <w:rsid w:val="6DF520CA"/>
    <w:rsid w:val="6DF9AA6E"/>
    <w:rsid w:val="6E037BBD"/>
    <w:rsid w:val="6E0EC656"/>
    <w:rsid w:val="6E1A12AA"/>
    <w:rsid w:val="6E24E137"/>
    <w:rsid w:val="6E27A724"/>
    <w:rsid w:val="6E27D391"/>
    <w:rsid w:val="6E33D47D"/>
    <w:rsid w:val="6E35ED67"/>
    <w:rsid w:val="6E3922CB"/>
    <w:rsid w:val="6E3D6D53"/>
    <w:rsid w:val="6E4AA2D6"/>
    <w:rsid w:val="6E593EAB"/>
    <w:rsid w:val="6E5A4489"/>
    <w:rsid w:val="6E5B1AB6"/>
    <w:rsid w:val="6E5FD8B0"/>
    <w:rsid w:val="6E696F10"/>
    <w:rsid w:val="6E7AACA7"/>
    <w:rsid w:val="6E7AAFDD"/>
    <w:rsid w:val="6E85B3C4"/>
    <w:rsid w:val="6E95C847"/>
    <w:rsid w:val="6E9C2F20"/>
    <w:rsid w:val="6E9DB120"/>
    <w:rsid w:val="6EAA3FAE"/>
    <w:rsid w:val="6EB6F3BA"/>
    <w:rsid w:val="6EB808AE"/>
    <w:rsid w:val="6EB9C704"/>
    <w:rsid w:val="6EC0C00D"/>
    <w:rsid w:val="6EC19E29"/>
    <w:rsid w:val="6EC2536D"/>
    <w:rsid w:val="6EC91280"/>
    <w:rsid w:val="6ED35396"/>
    <w:rsid w:val="6ED5E352"/>
    <w:rsid w:val="6EE038C4"/>
    <w:rsid w:val="6F009707"/>
    <w:rsid w:val="6F0FCF4B"/>
    <w:rsid w:val="6F3A148F"/>
    <w:rsid w:val="6F42582B"/>
    <w:rsid w:val="6F480BBA"/>
    <w:rsid w:val="6F480F26"/>
    <w:rsid w:val="6F5AE125"/>
    <w:rsid w:val="6F5E3ED0"/>
    <w:rsid w:val="6F6833E5"/>
    <w:rsid w:val="6F6F354C"/>
    <w:rsid w:val="6F717BB7"/>
    <w:rsid w:val="6F778853"/>
    <w:rsid w:val="6F78B161"/>
    <w:rsid w:val="6F7C8C56"/>
    <w:rsid w:val="6F7D7B08"/>
    <w:rsid w:val="6F8EDF4F"/>
    <w:rsid w:val="6F92BED5"/>
    <w:rsid w:val="6FA18418"/>
    <w:rsid w:val="6FA761AE"/>
    <w:rsid w:val="6FB1BB58"/>
    <w:rsid w:val="6FC8B081"/>
    <w:rsid w:val="6FC9E159"/>
    <w:rsid w:val="6FE192C8"/>
    <w:rsid w:val="6FE35C28"/>
    <w:rsid w:val="6FE94187"/>
    <w:rsid w:val="6FEE84B3"/>
    <w:rsid w:val="6FF0DC13"/>
    <w:rsid w:val="6FF1911C"/>
    <w:rsid w:val="6FFB11EC"/>
    <w:rsid w:val="7002093D"/>
    <w:rsid w:val="7004FA67"/>
    <w:rsid w:val="700BC6F6"/>
    <w:rsid w:val="700E61A8"/>
    <w:rsid w:val="7013F849"/>
    <w:rsid w:val="702D9130"/>
    <w:rsid w:val="70343938"/>
    <w:rsid w:val="704612BA"/>
    <w:rsid w:val="705363C6"/>
    <w:rsid w:val="70559368"/>
    <w:rsid w:val="705C817C"/>
    <w:rsid w:val="7079089B"/>
    <w:rsid w:val="707EB423"/>
    <w:rsid w:val="707F1ACF"/>
    <w:rsid w:val="7091AF5C"/>
    <w:rsid w:val="7094C6D6"/>
    <w:rsid w:val="7095B214"/>
    <w:rsid w:val="70AAB823"/>
    <w:rsid w:val="70BB17BD"/>
    <w:rsid w:val="70C54873"/>
    <w:rsid w:val="70D57BC2"/>
    <w:rsid w:val="70D90FF5"/>
    <w:rsid w:val="70DBAC3C"/>
    <w:rsid w:val="70E55B85"/>
    <w:rsid w:val="7113E22D"/>
    <w:rsid w:val="711893F9"/>
    <w:rsid w:val="711894CF"/>
    <w:rsid w:val="7120E86D"/>
    <w:rsid w:val="712EA4CA"/>
    <w:rsid w:val="71506A2B"/>
    <w:rsid w:val="7150BCEA"/>
    <w:rsid w:val="7179B978"/>
    <w:rsid w:val="717F7DC3"/>
    <w:rsid w:val="7188088D"/>
    <w:rsid w:val="718E3EAB"/>
    <w:rsid w:val="71A2224D"/>
    <w:rsid w:val="71AC6AEA"/>
    <w:rsid w:val="71ADF417"/>
    <w:rsid w:val="71B43875"/>
    <w:rsid w:val="71C075D6"/>
    <w:rsid w:val="71C3D393"/>
    <w:rsid w:val="71D35A39"/>
    <w:rsid w:val="71E24698"/>
    <w:rsid w:val="71F11535"/>
    <w:rsid w:val="71F4D370"/>
    <w:rsid w:val="71FE7A62"/>
    <w:rsid w:val="7219BF9C"/>
    <w:rsid w:val="721D1E28"/>
    <w:rsid w:val="722B3501"/>
    <w:rsid w:val="722CE037"/>
    <w:rsid w:val="723B6409"/>
    <w:rsid w:val="723E257E"/>
    <w:rsid w:val="724577A5"/>
    <w:rsid w:val="7248253F"/>
    <w:rsid w:val="726C4102"/>
    <w:rsid w:val="7270D37E"/>
    <w:rsid w:val="7286C7F8"/>
    <w:rsid w:val="72927749"/>
    <w:rsid w:val="72AC5A4B"/>
    <w:rsid w:val="72ADA30C"/>
    <w:rsid w:val="72B45761"/>
    <w:rsid w:val="72B70241"/>
    <w:rsid w:val="72CCD9CE"/>
    <w:rsid w:val="72CF6429"/>
    <w:rsid w:val="72D418D4"/>
    <w:rsid w:val="72DE6ECF"/>
    <w:rsid w:val="72E0DA04"/>
    <w:rsid w:val="72E1B2E8"/>
    <w:rsid w:val="72E57F14"/>
    <w:rsid w:val="72EF6226"/>
    <w:rsid w:val="731C0FF5"/>
    <w:rsid w:val="731C15D7"/>
    <w:rsid w:val="733D78C1"/>
    <w:rsid w:val="73443374"/>
    <w:rsid w:val="734A7B1B"/>
    <w:rsid w:val="735963EE"/>
    <w:rsid w:val="7361C565"/>
    <w:rsid w:val="73672F65"/>
    <w:rsid w:val="736F3EBE"/>
    <w:rsid w:val="737433B6"/>
    <w:rsid w:val="73887B2B"/>
    <w:rsid w:val="7389291F"/>
    <w:rsid w:val="73AB353B"/>
    <w:rsid w:val="73B702CD"/>
    <w:rsid w:val="73C8D3FA"/>
    <w:rsid w:val="73D63B46"/>
    <w:rsid w:val="73DBFF16"/>
    <w:rsid w:val="73E38616"/>
    <w:rsid w:val="73E459F5"/>
    <w:rsid w:val="73E69B17"/>
    <w:rsid w:val="73E9161E"/>
    <w:rsid w:val="73EB6EE8"/>
    <w:rsid w:val="740A8E13"/>
    <w:rsid w:val="740E06EA"/>
    <w:rsid w:val="741C9B90"/>
    <w:rsid w:val="741E6472"/>
    <w:rsid w:val="742AA578"/>
    <w:rsid w:val="74390D10"/>
    <w:rsid w:val="74455F9E"/>
    <w:rsid w:val="745D174B"/>
    <w:rsid w:val="7472DCE2"/>
    <w:rsid w:val="74787C9B"/>
    <w:rsid w:val="74810A69"/>
    <w:rsid w:val="74883661"/>
    <w:rsid w:val="7497E035"/>
    <w:rsid w:val="74AA8EA1"/>
    <w:rsid w:val="74B05021"/>
    <w:rsid w:val="74C3E21D"/>
    <w:rsid w:val="74C9FAD0"/>
    <w:rsid w:val="74D15D28"/>
    <w:rsid w:val="74D46899"/>
    <w:rsid w:val="74DD1F43"/>
    <w:rsid w:val="74E35DB0"/>
    <w:rsid w:val="74F83CB9"/>
    <w:rsid w:val="75000D90"/>
    <w:rsid w:val="7500C80E"/>
    <w:rsid w:val="7505A9D3"/>
    <w:rsid w:val="753A7B06"/>
    <w:rsid w:val="754FF19A"/>
    <w:rsid w:val="755BD1C5"/>
    <w:rsid w:val="75788015"/>
    <w:rsid w:val="75806DA2"/>
    <w:rsid w:val="7581005C"/>
    <w:rsid w:val="7583491C"/>
    <w:rsid w:val="75852DC4"/>
    <w:rsid w:val="75883AE2"/>
    <w:rsid w:val="758F29DE"/>
    <w:rsid w:val="7599D403"/>
    <w:rsid w:val="75BF878E"/>
    <w:rsid w:val="75C4383B"/>
    <w:rsid w:val="75D25814"/>
    <w:rsid w:val="75D6FB1E"/>
    <w:rsid w:val="75E26388"/>
    <w:rsid w:val="75F5FD7A"/>
    <w:rsid w:val="75FB6BA8"/>
    <w:rsid w:val="76092239"/>
    <w:rsid w:val="760A7770"/>
    <w:rsid w:val="762FF773"/>
    <w:rsid w:val="763BBADC"/>
    <w:rsid w:val="7640136F"/>
    <w:rsid w:val="764ADE78"/>
    <w:rsid w:val="765A5BFE"/>
    <w:rsid w:val="765B8C44"/>
    <w:rsid w:val="767B7184"/>
    <w:rsid w:val="768851FF"/>
    <w:rsid w:val="7692BBAD"/>
    <w:rsid w:val="769AA92F"/>
    <w:rsid w:val="769C26D8"/>
    <w:rsid w:val="76A4D1E2"/>
    <w:rsid w:val="76A52832"/>
    <w:rsid w:val="76A659B8"/>
    <w:rsid w:val="76A7B0E6"/>
    <w:rsid w:val="76C13272"/>
    <w:rsid w:val="76C2E839"/>
    <w:rsid w:val="76CA8692"/>
    <w:rsid w:val="76CE8A81"/>
    <w:rsid w:val="76DC9609"/>
    <w:rsid w:val="76E0E99F"/>
    <w:rsid w:val="76E11D54"/>
    <w:rsid w:val="76E30AAF"/>
    <w:rsid w:val="76F19F2C"/>
    <w:rsid w:val="76F9E92B"/>
    <w:rsid w:val="7710E9F3"/>
    <w:rsid w:val="77151E0F"/>
    <w:rsid w:val="772E7E40"/>
    <w:rsid w:val="77387526"/>
    <w:rsid w:val="77496F98"/>
    <w:rsid w:val="775A3A2D"/>
    <w:rsid w:val="775ADD9F"/>
    <w:rsid w:val="77827D0E"/>
    <w:rsid w:val="779BF54D"/>
    <w:rsid w:val="77A1679A"/>
    <w:rsid w:val="77A94A2E"/>
    <w:rsid w:val="77A9C0BE"/>
    <w:rsid w:val="77ADBDD5"/>
    <w:rsid w:val="77C6220C"/>
    <w:rsid w:val="77CB92D8"/>
    <w:rsid w:val="77CF92B5"/>
    <w:rsid w:val="77D84BFF"/>
    <w:rsid w:val="77E5FEE7"/>
    <w:rsid w:val="77E6F07B"/>
    <w:rsid w:val="77EC2B19"/>
    <w:rsid w:val="78055887"/>
    <w:rsid w:val="780FEEC4"/>
    <w:rsid w:val="78147AE4"/>
    <w:rsid w:val="7814FDD7"/>
    <w:rsid w:val="7827E8B5"/>
    <w:rsid w:val="782D0AD3"/>
    <w:rsid w:val="7835E25E"/>
    <w:rsid w:val="7836C8FA"/>
    <w:rsid w:val="784449BD"/>
    <w:rsid w:val="78558E92"/>
    <w:rsid w:val="785FCDCF"/>
    <w:rsid w:val="7865A950"/>
    <w:rsid w:val="787BA0CF"/>
    <w:rsid w:val="787BC577"/>
    <w:rsid w:val="787FE237"/>
    <w:rsid w:val="7880884E"/>
    <w:rsid w:val="788FC75C"/>
    <w:rsid w:val="78932068"/>
    <w:rsid w:val="78A6BF3C"/>
    <w:rsid w:val="78B6A7A3"/>
    <w:rsid w:val="78B80847"/>
    <w:rsid w:val="78B89AFA"/>
    <w:rsid w:val="78CBC510"/>
    <w:rsid w:val="78CCD808"/>
    <w:rsid w:val="78E5CC9F"/>
    <w:rsid w:val="78E68850"/>
    <w:rsid w:val="78E94435"/>
    <w:rsid w:val="7903979F"/>
    <w:rsid w:val="7905343E"/>
    <w:rsid w:val="7905A4FF"/>
    <w:rsid w:val="7917961F"/>
    <w:rsid w:val="791B3231"/>
    <w:rsid w:val="7920AC15"/>
    <w:rsid w:val="79354533"/>
    <w:rsid w:val="7944B26A"/>
    <w:rsid w:val="794C24F0"/>
    <w:rsid w:val="795558C8"/>
    <w:rsid w:val="7968797B"/>
    <w:rsid w:val="797A1255"/>
    <w:rsid w:val="797D6645"/>
    <w:rsid w:val="797E2EB6"/>
    <w:rsid w:val="798669C4"/>
    <w:rsid w:val="798FF5A4"/>
    <w:rsid w:val="79926C2B"/>
    <w:rsid w:val="799ED899"/>
    <w:rsid w:val="79A487FC"/>
    <w:rsid w:val="79A9ED94"/>
    <w:rsid w:val="79ADAD27"/>
    <w:rsid w:val="79AE91C0"/>
    <w:rsid w:val="79C5FD24"/>
    <w:rsid w:val="79C6D39F"/>
    <w:rsid w:val="79CAEF1A"/>
    <w:rsid w:val="79CC6561"/>
    <w:rsid w:val="79D29DFA"/>
    <w:rsid w:val="79E1A20D"/>
    <w:rsid w:val="79E8D65F"/>
    <w:rsid w:val="79EAF67D"/>
    <w:rsid w:val="79F5FC14"/>
    <w:rsid w:val="79F6656F"/>
    <w:rsid w:val="79F7911F"/>
    <w:rsid w:val="79F90EC9"/>
    <w:rsid w:val="7A0CFDA5"/>
    <w:rsid w:val="7A10B435"/>
    <w:rsid w:val="7A139FDF"/>
    <w:rsid w:val="7A207125"/>
    <w:rsid w:val="7A35A716"/>
    <w:rsid w:val="7A3A4000"/>
    <w:rsid w:val="7A4DEBC6"/>
    <w:rsid w:val="7A4E0BD1"/>
    <w:rsid w:val="7A510E68"/>
    <w:rsid w:val="7A56E4E9"/>
    <w:rsid w:val="7A65FD4F"/>
    <w:rsid w:val="7A6AA5DB"/>
    <w:rsid w:val="7A6C6D75"/>
    <w:rsid w:val="7A743E53"/>
    <w:rsid w:val="7A7DB88B"/>
    <w:rsid w:val="7A9386D0"/>
    <w:rsid w:val="7A950495"/>
    <w:rsid w:val="7AA09BAB"/>
    <w:rsid w:val="7AAF22D3"/>
    <w:rsid w:val="7AC570EB"/>
    <w:rsid w:val="7AC6FD4B"/>
    <w:rsid w:val="7ACA1B78"/>
    <w:rsid w:val="7AD83576"/>
    <w:rsid w:val="7AE28369"/>
    <w:rsid w:val="7AF8313D"/>
    <w:rsid w:val="7B027FA3"/>
    <w:rsid w:val="7B18406F"/>
    <w:rsid w:val="7B1F8F5E"/>
    <w:rsid w:val="7B3390D8"/>
    <w:rsid w:val="7B4195C3"/>
    <w:rsid w:val="7B647C8E"/>
    <w:rsid w:val="7B746019"/>
    <w:rsid w:val="7B765FD7"/>
    <w:rsid w:val="7B7EC438"/>
    <w:rsid w:val="7B86456E"/>
    <w:rsid w:val="7B87CFE8"/>
    <w:rsid w:val="7B97F9B5"/>
    <w:rsid w:val="7B9B7106"/>
    <w:rsid w:val="7BA7E0FC"/>
    <w:rsid w:val="7BB07C07"/>
    <w:rsid w:val="7BB7B4AC"/>
    <w:rsid w:val="7BC11B1B"/>
    <w:rsid w:val="7BC99C0A"/>
    <w:rsid w:val="7BDCC3A9"/>
    <w:rsid w:val="7BEEEF0B"/>
    <w:rsid w:val="7BF6D654"/>
    <w:rsid w:val="7BF79FD6"/>
    <w:rsid w:val="7BFD4418"/>
    <w:rsid w:val="7C0BEB91"/>
    <w:rsid w:val="7C14815F"/>
    <w:rsid w:val="7C19AFC9"/>
    <w:rsid w:val="7C221FAE"/>
    <w:rsid w:val="7C2792E2"/>
    <w:rsid w:val="7C5C8413"/>
    <w:rsid w:val="7C5DBD05"/>
    <w:rsid w:val="7C5F1F61"/>
    <w:rsid w:val="7C65EB8F"/>
    <w:rsid w:val="7C66E1C1"/>
    <w:rsid w:val="7C86DBF4"/>
    <w:rsid w:val="7C911BD6"/>
    <w:rsid w:val="7CAAEBBE"/>
    <w:rsid w:val="7CAB6944"/>
    <w:rsid w:val="7CB55DAD"/>
    <w:rsid w:val="7CB8D34E"/>
    <w:rsid w:val="7CC8F103"/>
    <w:rsid w:val="7CCB042E"/>
    <w:rsid w:val="7CDF62DD"/>
    <w:rsid w:val="7CE182E0"/>
    <w:rsid w:val="7CE8475B"/>
    <w:rsid w:val="7CEA2B0C"/>
    <w:rsid w:val="7CF1C2B7"/>
    <w:rsid w:val="7CFFF1D6"/>
    <w:rsid w:val="7D0E67C1"/>
    <w:rsid w:val="7D238CD4"/>
    <w:rsid w:val="7D2D4131"/>
    <w:rsid w:val="7D39D288"/>
    <w:rsid w:val="7D6DEAE9"/>
    <w:rsid w:val="7D715FFE"/>
    <w:rsid w:val="7D7F1A23"/>
    <w:rsid w:val="7D8C4653"/>
    <w:rsid w:val="7D9B6C78"/>
    <w:rsid w:val="7DA46EF6"/>
    <w:rsid w:val="7DAC089E"/>
    <w:rsid w:val="7DB28C61"/>
    <w:rsid w:val="7DB70687"/>
    <w:rsid w:val="7DB90FE4"/>
    <w:rsid w:val="7DBC4B16"/>
    <w:rsid w:val="7DCF1C0B"/>
    <w:rsid w:val="7DE4A0C2"/>
    <w:rsid w:val="7DEE26EC"/>
    <w:rsid w:val="7E03F013"/>
    <w:rsid w:val="7E08B6BF"/>
    <w:rsid w:val="7E0956EA"/>
    <w:rsid w:val="7E2D63BF"/>
    <w:rsid w:val="7E31FA5B"/>
    <w:rsid w:val="7E4341AE"/>
    <w:rsid w:val="7E5C3D41"/>
    <w:rsid w:val="7E624B95"/>
    <w:rsid w:val="7E65D478"/>
    <w:rsid w:val="7E677728"/>
    <w:rsid w:val="7E71F3C4"/>
    <w:rsid w:val="7E741161"/>
    <w:rsid w:val="7E7BB806"/>
    <w:rsid w:val="7E7EAC31"/>
    <w:rsid w:val="7E8C1064"/>
    <w:rsid w:val="7E8D523F"/>
    <w:rsid w:val="7E9A59D3"/>
    <w:rsid w:val="7EA3E017"/>
    <w:rsid w:val="7ECBE7EC"/>
    <w:rsid w:val="7EE73632"/>
    <w:rsid w:val="7EEF5E34"/>
    <w:rsid w:val="7EF0DCFF"/>
    <w:rsid w:val="7F00CE6E"/>
    <w:rsid w:val="7F044843"/>
    <w:rsid w:val="7F0B91F3"/>
    <w:rsid w:val="7F1B72BA"/>
    <w:rsid w:val="7F32D85B"/>
    <w:rsid w:val="7F352732"/>
    <w:rsid w:val="7F3FCEA9"/>
    <w:rsid w:val="7F45B05A"/>
    <w:rsid w:val="7F4C1053"/>
    <w:rsid w:val="7F4E8228"/>
    <w:rsid w:val="7F4F2F99"/>
    <w:rsid w:val="7F5DA241"/>
    <w:rsid w:val="7F600816"/>
    <w:rsid w:val="7F7EEB3C"/>
    <w:rsid w:val="7F886FB5"/>
    <w:rsid w:val="7F8F395A"/>
    <w:rsid w:val="7FA0640F"/>
    <w:rsid w:val="7FB495DC"/>
    <w:rsid w:val="7FC0F368"/>
    <w:rsid w:val="7FC37A98"/>
    <w:rsid w:val="7FCC3192"/>
    <w:rsid w:val="7FEEC6FB"/>
    <w:rsid w:val="7FF67BF7"/>
    <w:rsid w:val="7FF6B95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FC994"/>
  <w15:chartTrackingRefBased/>
  <w15:docId w15:val="{9E9E3B48-4F19-4783-9434-71F2CA12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2AF5"/>
    <w:pPr>
      <w:suppressAutoHyphens/>
      <w:spacing w:after="200" w:line="276" w:lineRule="auto"/>
    </w:pPr>
    <w:rPr>
      <w:rFonts w:ascii="Calibri" w:eastAsia="Calibri" w:hAnsi="Calibri" w:cs="Calibri"/>
      <w:lang w:eastAsia="zh-CN"/>
    </w:rPr>
  </w:style>
  <w:style w:type="paragraph" w:styleId="Nadpis1">
    <w:name w:val="heading 1"/>
    <w:basedOn w:val="Normln"/>
    <w:next w:val="Normln"/>
    <w:link w:val="Nadpis1Char"/>
    <w:uiPriority w:val="9"/>
    <w:qFormat/>
    <w:rsid w:val="00CE738C"/>
    <w:pPr>
      <w:keepNext/>
      <w:keepLines/>
      <w:spacing w:before="240" w:after="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CE738C"/>
    <w:pPr>
      <w:keepNext/>
      <w:keepLines/>
      <w:spacing w:before="40" w:after="0"/>
      <w:outlineLvl w:val="1"/>
    </w:pPr>
    <w:rPr>
      <w:rFonts w:asciiTheme="majorHAnsi" w:eastAsiaTheme="majorEastAsia" w:hAnsiTheme="majorHAnsi" w:cstheme="majorBidi"/>
      <w:b/>
      <w:sz w:val="26"/>
      <w:szCs w:val="26"/>
    </w:rPr>
  </w:style>
  <w:style w:type="paragraph" w:styleId="Nadpis3">
    <w:name w:val="heading 3"/>
    <w:basedOn w:val="Normln"/>
    <w:link w:val="Nadpis3Char"/>
    <w:uiPriority w:val="9"/>
    <w:qFormat/>
    <w:rsid w:val="004A2AF5"/>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4A2AF5"/>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4A2AF5"/>
    <w:rPr>
      <w:color w:val="0000FF"/>
      <w:u w:val="single"/>
    </w:rPr>
  </w:style>
  <w:style w:type="paragraph" w:styleId="Obsah1">
    <w:name w:val="toc 1"/>
    <w:basedOn w:val="Normln"/>
    <w:next w:val="Normln"/>
    <w:uiPriority w:val="39"/>
    <w:rsid w:val="004A2AF5"/>
    <w:pPr>
      <w:spacing w:after="100"/>
    </w:pPr>
  </w:style>
  <w:style w:type="paragraph" w:styleId="Obsah2">
    <w:name w:val="toc 2"/>
    <w:basedOn w:val="Normln"/>
    <w:next w:val="Normln"/>
    <w:uiPriority w:val="39"/>
    <w:rsid w:val="004A2AF5"/>
    <w:pPr>
      <w:spacing w:after="100"/>
      <w:ind w:left="220"/>
    </w:pPr>
  </w:style>
  <w:style w:type="paragraph" w:styleId="Normlnweb">
    <w:name w:val="Normal (Web)"/>
    <w:basedOn w:val="Normln"/>
    <w:uiPriority w:val="99"/>
    <w:unhideWhenUsed/>
    <w:rsid w:val="004A2AF5"/>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A2AF5"/>
    <w:rPr>
      <w:b/>
      <w:bCs/>
    </w:rPr>
  </w:style>
  <w:style w:type="character" w:customStyle="1" w:styleId="Nadpis3Char">
    <w:name w:val="Nadpis 3 Char"/>
    <w:basedOn w:val="Standardnpsmoodstavce"/>
    <w:link w:val="Nadpis3"/>
    <w:uiPriority w:val="9"/>
    <w:rsid w:val="004A2AF5"/>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4A2AF5"/>
    <w:rPr>
      <w:rFonts w:ascii="Times New Roman" w:eastAsia="Times New Roman" w:hAnsi="Times New Roman" w:cs="Times New Roman"/>
      <w:b/>
      <w:bCs/>
      <w:sz w:val="24"/>
      <w:szCs w:val="24"/>
      <w:lang w:eastAsia="cs-CZ"/>
    </w:rPr>
  </w:style>
  <w:style w:type="paragraph" w:styleId="z-Zatekformule">
    <w:name w:val="HTML Top of Form"/>
    <w:basedOn w:val="Normln"/>
    <w:next w:val="Normln"/>
    <w:link w:val="z-ZatekformuleChar"/>
    <w:hidden/>
    <w:uiPriority w:val="99"/>
    <w:semiHidden/>
    <w:unhideWhenUsed/>
    <w:rsid w:val="00450703"/>
    <w:pPr>
      <w:pBdr>
        <w:bottom w:val="single" w:sz="6" w:space="1" w:color="auto"/>
      </w:pBdr>
      <w:suppressAutoHyphens w:val="0"/>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450703"/>
    <w:rPr>
      <w:rFonts w:ascii="Arial" w:eastAsia="Times New Roman" w:hAnsi="Arial" w:cs="Arial"/>
      <w:vanish/>
      <w:sz w:val="16"/>
      <w:szCs w:val="16"/>
      <w:lang w:eastAsia="cs-CZ"/>
    </w:rPr>
  </w:style>
  <w:style w:type="paragraph" w:customStyle="1" w:styleId="placeholder">
    <w:name w:val="placeholder"/>
    <w:basedOn w:val="Normln"/>
    <w:rsid w:val="00450703"/>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Konecformule">
    <w:name w:val="HTML Bottom of Form"/>
    <w:basedOn w:val="Normln"/>
    <w:next w:val="Normln"/>
    <w:link w:val="z-KonecformuleChar"/>
    <w:hidden/>
    <w:uiPriority w:val="99"/>
    <w:semiHidden/>
    <w:unhideWhenUsed/>
    <w:rsid w:val="00450703"/>
    <w:pPr>
      <w:pBdr>
        <w:top w:val="single" w:sz="6" w:space="1" w:color="auto"/>
      </w:pBdr>
      <w:suppressAutoHyphens w:val="0"/>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450703"/>
    <w:rPr>
      <w:rFonts w:ascii="Arial" w:eastAsia="Times New Roman" w:hAnsi="Arial" w:cs="Arial"/>
      <w:vanish/>
      <w:sz w:val="16"/>
      <w:szCs w:val="16"/>
      <w:lang w:eastAsia="cs-CZ"/>
    </w:rPr>
  </w:style>
  <w:style w:type="paragraph" w:styleId="Odstavecseseznamem">
    <w:name w:val="List Paragraph"/>
    <w:aliases w:val="Odstavec_muj,Nad,Odstavec cíl se seznamem,Odstavec se seznamem5,Odrážky,Obrázek,_Odstavec se seznamem,Seznam - odrážky,odrážky,Nadpis pro KZ,Název grafu,nad 1,List Paragraph_0,List Paragraph1,List Paragraph2,Nad1,Nad2"/>
    <w:basedOn w:val="Normln"/>
    <w:link w:val="OdstavecseseznamemChar"/>
    <w:uiPriority w:val="34"/>
    <w:qFormat/>
    <w:rsid w:val="004B7BF5"/>
    <w:pPr>
      <w:ind w:left="720"/>
      <w:contextualSpacing/>
    </w:pPr>
  </w:style>
  <w:style w:type="character" w:customStyle="1" w:styleId="Nadpis1Char">
    <w:name w:val="Nadpis 1 Char"/>
    <w:basedOn w:val="Standardnpsmoodstavce"/>
    <w:link w:val="Nadpis1"/>
    <w:uiPriority w:val="9"/>
    <w:rsid w:val="00CE738C"/>
    <w:rPr>
      <w:rFonts w:asciiTheme="majorHAnsi" w:eastAsiaTheme="majorEastAsia" w:hAnsiTheme="majorHAnsi" w:cstheme="majorBidi"/>
      <w:b/>
      <w:sz w:val="32"/>
      <w:szCs w:val="32"/>
      <w:lang w:eastAsia="zh-CN"/>
    </w:rPr>
  </w:style>
  <w:style w:type="paragraph" w:customStyle="1" w:styleId="Textkomente1">
    <w:name w:val="Text komentáře1"/>
    <w:basedOn w:val="Normln"/>
    <w:rsid w:val="005A7D50"/>
    <w:rPr>
      <w:sz w:val="20"/>
      <w:szCs w:val="20"/>
    </w:rPr>
  </w:style>
  <w:style w:type="paragraph" w:styleId="Zhlav">
    <w:name w:val="header"/>
    <w:basedOn w:val="Normln"/>
    <w:link w:val="ZhlavChar"/>
    <w:uiPriority w:val="99"/>
    <w:unhideWhenUsed/>
    <w:rsid w:val="004234C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234C5"/>
    <w:rPr>
      <w:rFonts w:ascii="Calibri" w:eastAsia="Calibri" w:hAnsi="Calibri" w:cs="Calibri"/>
      <w:lang w:eastAsia="zh-CN"/>
    </w:rPr>
  </w:style>
  <w:style w:type="paragraph" w:styleId="Zpat">
    <w:name w:val="footer"/>
    <w:basedOn w:val="Normln"/>
    <w:link w:val="ZpatChar"/>
    <w:uiPriority w:val="99"/>
    <w:unhideWhenUsed/>
    <w:rsid w:val="004234C5"/>
    <w:pPr>
      <w:tabs>
        <w:tab w:val="center" w:pos="4536"/>
        <w:tab w:val="right" w:pos="9072"/>
      </w:tabs>
      <w:spacing w:after="0" w:line="240" w:lineRule="auto"/>
    </w:pPr>
  </w:style>
  <w:style w:type="character" w:customStyle="1" w:styleId="ZpatChar">
    <w:name w:val="Zápatí Char"/>
    <w:basedOn w:val="Standardnpsmoodstavce"/>
    <w:link w:val="Zpat"/>
    <w:uiPriority w:val="99"/>
    <w:rsid w:val="004234C5"/>
    <w:rPr>
      <w:rFonts w:ascii="Calibri" w:eastAsia="Calibri" w:hAnsi="Calibri" w:cs="Calibri"/>
      <w:lang w:eastAsia="zh-CN"/>
    </w:rPr>
  </w:style>
  <w:style w:type="character" w:styleId="Odkaznakoment">
    <w:name w:val="annotation reference"/>
    <w:basedOn w:val="Standardnpsmoodstavce"/>
    <w:uiPriority w:val="99"/>
    <w:semiHidden/>
    <w:unhideWhenUsed/>
    <w:rsid w:val="00DB7E65"/>
    <w:rPr>
      <w:sz w:val="16"/>
      <w:szCs w:val="16"/>
    </w:rPr>
  </w:style>
  <w:style w:type="paragraph" w:styleId="Textkomente">
    <w:name w:val="annotation text"/>
    <w:basedOn w:val="Normln"/>
    <w:link w:val="TextkomenteChar"/>
    <w:uiPriority w:val="99"/>
    <w:unhideWhenUsed/>
    <w:rsid w:val="00DB7E65"/>
    <w:pPr>
      <w:spacing w:line="240" w:lineRule="auto"/>
    </w:pPr>
    <w:rPr>
      <w:sz w:val="20"/>
      <w:szCs w:val="20"/>
    </w:rPr>
  </w:style>
  <w:style w:type="character" w:customStyle="1" w:styleId="TextkomenteChar">
    <w:name w:val="Text komentáře Char"/>
    <w:basedOn w:val="Standardnpsmoodstavce"/>
    <w:link w:val="Textkomente"/>
    <w:uiPriority w:val="99"/>
    <w:rsid w:val="00DB7E65"/>
    <w:rPr>
      <w:rFonts w:ascii="Calibri" w:eastAsia="Calibri" w:hAnsi="Calibri" w:cs="Calibri"/>
      <w:sz w:val="20"/>
      <w:szCs w:val="20"/>
      <w:lang w:eastAsia="zh-CN"/>
    </w:rPr>
  </w:style>
  <w:style w:type="paragraph" w:styleId="Pedmtkomente">
    <w:name w:val="annotation subject"/>
    <w:basedOn w:val="Textkomente"/>
    <w:next w:val="Textkomente"/>
    <w:link w:val="PedmtkomenteChar"/>
    <w:uiPriority w:val="99"/>
    <w:semiHidden/>
    <w:unhideWhenUsed/>
    <w:rsid w:val="00DB7E65"/>
    <w:rPr>
      <w:b/>
      <w:bCs/>
    </w:rPr>
  </w:style>
  <w:style w:type="character" w:customStyle="1" w:styleId="PedmtkomenteChar">
    <w:name w:val="Předmět komentáře Char"/>
    <w:basedOn w:val="TextkomenteChar"/>
    <w:link w:val="Pedmtkomente"/>
    <w:uiPriority w:val="99"/>
    <w:semiHidden/>
    <w:rsid w:val="00DB7E65"/>
    <w:rPr>
      <w:rFonts w:ascii="Calibri" w:eastAsia="Calibri" w:hAnsi="Calibri" w:cs="Calibri"/>
      <w:b/>
      <w:bCs/>
      <w:sz w:val="20"/>
      <w:szCs w:val="20"/>
      <w:lang w:eastAsia="zh-CN"/>
    </w:rPr>
  </w:style>
  <w:style w:type="paragraph" w:styleId="Revize">
    <w:name w:val="Revision"/>
    <w:hidden/>
    <w:uiPriority w:val="99"/>
    <w:semiHidden/>
    <w:rsid w:val="003F7655"/>
    <w:pPr>
      <w:spacing w:after="0" w:line="240" w:lineRule="auto"/>
    </w:pPr>
    <w:rPr>
      <w:rFonts w:ascii="Calibri" w:eastAsia="Calibri" w:hAnsi="Calibri" w:cs="Calibri"/>
      <w:lang w:eastAsia="zh-CN"/>
    </w:rPr>
  </w:style>
  <w:style w:type="paragraph" w:styleId="Textpoznpodarou">
    <w:name w:val="footnote text"/>
    <w:basedOn w:val="Normln"/>
    <w:link w:val="TextpoznpodarouChar"/>
    <w:uiPriority w:val="99"/>
    <w:unhideWhenUsed/>
    <w:rsid w:val="00D95CCD"/>
    <w:pPr>
      <w:spacing w:after="0" w:line="240" w:lineRule="auto"/>
    </w:pPr>
    <w:rPr>
      <w:rFonts w:ascii="Times New Roman" w:eastAsia="Times New Roman" w:hAnsi="Times New Roman" w:cs="Times New Roman"/>
      <w:sz w:val="20"/>
      <w:szCs w:val="20"/>
      <w:lang w:eastAsia="ar-SA"/>
    </w:rPr>
  </w:style>
  <w:style w:type="character" w:customStyle="1" w:styleId="TextpoznpodarouChar">
    <w:name w:val="Text pozn. pod čarou Char"/>
    <w:basedOn w:val="Standardnpsmoodstavce"/>
    <w:link w:val="Textpoznpodarou"/>
    <w:uiPriority w:val="99"/>
    <w:rsid w:val="00D95CCD"/>
    <w:rPr>
      <w:rFonts w:ascii="Times New Roman" w:eastAsia="Times New Roman" w:hAnsi="Times New Roman" w:cs="Times New Roman"/>
      <w:sz w:val="20"/>
      <w:szCs w:val="20"/>
      <w:lang w:eastAsia="ar-SA"/>
    </w:rPr>
  </w:style>
  <w:style w:type="character" w:styleId="Znakapoznpodarou">
    <w:name w:val="footnote reference"/>
    <w:uiPriority w:val="99"/>
    <w:unhideWhenUsed/>
    <w:rsid w:val="00D95CCD"/>
    <w:rPr>
      <w:vertAlign w:val="superscript"/>
    </w:rPr>
  </w:style>
  <w:style w:type="paragraph" w:styleId="Textbubliny">
    <w:name w:val="Balloon Text"/>
    <w:basedOn w:val="Normln"/>
    <w:link w:val="TextbublinyChar"/>
    <w:uiPriority w:val="99"/>
    <w:semiHidden/>
    <w:unhideWhenUsed/>
    <w:rsid w:val="00BF5FE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F5FEB"/>
    <w:rPr>
      <w:rFonts w:ascii="Segoe UI" w:eastAsia="Calibri" w:hAnsi="Segoe UI" w:cs="Segoe UI"/>
      <w:sz w:val="18"/>
      <w:szCs w:val="18"/>
      <w:lang w:eastAsia="zh-CN"/>
    </w:rPr>
  </w:style>
  <w:style w:type="character" w:customStyle="1" w:styleId="OdstavecseseznamemChar">
    <w:name w:val="Odstavec se seznamem Char"/>
    <w:aliases w:val="Odstavec_muj Char,Nad Char,Odstavec cíl se seznamem Char,Odstavec se seznamem5 Char,Odrážky Char,Obrázek Char,_Odstavec se seznamem Char,Seznam - odrážky Char,odrážky Char,Nadpis pro KZ Char,Název grafu Char,nad 1 Char"/>
    <w:basedOn w:val="Standardnpsmoodstavce"/>
    <w:link w:val="Odstavecseseznamem"/>
    <w:uiPriority w:val="34"/>
    <w:qFormat/>
    <w:locked/>
    <w:rsid w:val="00FE02CF"/>
    <w:rPr>
      <w:rFonts w:ascii="Calibri" w:eastAsia="Calibri" w:hAnsi="Calibri" w:cs="Calibri"/>
      <w:lang w:eastAsia="zh-CN"/>
    </w:rPr>
  </w:style>
  <w:style w:type="paragraph" w:customStyle="1" w:styleId="l1">
    <w:name w:val="l1"/>
    <w:basedOn w:val="Normln"/>
    <w:rsid w:val="00E50767"/>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CE738C"/>
    <w:rPr>
      <w:rFonts w:asciiTheme="majorHAnsi" w:eastAsiaTheme="majorEastAsia" w:hAnsiTheme="majorHAnsi" w:cstheme="majorBidi"/>
      <w:b/>
      <w:sz w:val="26"/>
      <w:szCs w:val="26"/>
      <w:lang w:eastAsia="zh-CN"/>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evyeenzmnka">
    <w:name w:val="Unresolved Mention"/>
    <w:basedOn w:val="Standardnpsmoodstavce"/>
    <w:uiPriority w:val="99"/>
    <w:semiHidden/>
    <w:unhideWhenUsed/>
    <w:rsid w:val="006C50C1"/>
    <w:rPr>
      <w:color w:val="605E5C"/>
      <w:shd w:val="clear" w:color="auto" w:fill="E1DFDD"/>
    </w:rPr>
  </w:style>
  <w:style w:type="paragraph" w:styleId="Nadpisobsahu">
    <w:name w:val="TOC Heading"/>
    <w:basedOn w:val="Nadpis1"/>
    <w:next w:val="Normln"/>
    <w:uiPriority w:val="39"/>
    <w:unhideWhenUsed/>
    <w:qFormat/>
    <w:rsid w:val="00501E62"/>
    <w:pPr>
      <w:outlineLvl w:val="9"/>
    </w:pPr>
  </w:style>
  <w:style w:type="paragraph" w:styleId="Titulek">
    <w:name w:val="caption"/>
    <w:basedOn w:val="Normln"/>
    <w:next w:val="Normln"/>
    <w:uiPriority w:val="35"/>
    <w:unhideWhenUsed/>
    <w:qFormat/>
    <w:rsid w:val="00501E62"/>
    <w:pPr>
      <w:spacing w:line="240" w:lineRule="auto"/>
    </w:pPr>
    <w:rPr>
      <w:i/>
      <w:iCs/>
      <w:color w:val="44546A" w:themeColor="text2"/>
      <w:sz w:val="18"/>
      <w:szCs w:val="18"/>
    </w:rPr>
  </w:style>
  <w:style w:type="paragraph" w:styleId="Seznamobrzk">
    <w:name w:val="table of figures"/>
    <w:basedOn w:val="Normln"/>
    <w:next w:val="Normln"/>
    <w:uiPriority w:val="99"/>
    <w:unhideWhenUsed/>
    <w:rsid w:val="00501E6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485539">
      <w:bodyDiv w:val="1"/>
      <w:marLeft w:val="0"/>
      <w:marRight w:val="0"/>
      <w:marTop w:val="0"/>
      <w:marBottom w:val="0"/>
      <w:divBdr>
        <w:top w:val="none" w:sz="0" w:space="0" w:color="auto"/>
        <w:left w:val="none" w:sz="0" w:space="0" w:color="auto"/>
        <w:bottom w:val="none" w:sz="0" w:space="0" w:color="auto"/>
        <w:right w:val="none" w:sz="0" w:space="0" w:color="auto"/>
      </w:divBdr>
    </w:div>
    <w:div w:id="257714042">
      <w:bodyDiv w:val="1"/>
      <w:marLeft w:val="0"/>
      <w:marRight w:val="0"/>
      <w:marTop w:val="0"/>
      <w:marBottom w:val="0"/>
      <w:divBdr>
        <w:top w:val="none" w:sz="0" w:space="0" w:color="auto"/>
        <w:left w:val="none" w:sz="0" w:space="0" w:color="auto"/>
        <w:bottom w:val="none" w:sz="0" w:space="0" w:color="auto"/>
        <w:right w:val="none" w:sz="0" w:space="0" w:color="auto"/>
      </w:divBdr>
    </w:div>
    <w:div w:id="319844014">
      <w:bodyDiv w:val="1"/>
      <w:marLeft w:val="0"/>
      <w:marRight w:val="0"/>
      <w:marTop w:val="0"/>
      <w:marBottom w:val="0"/>
      <w:divBdr>
        <w:top w:val="none" w:sz="0" w:space="0" w:color="auto"/>
        <w:left w:val="none" w:sz="0" w:space="0" w:color="auto"/>
        <w:bottom w:val="none" w:sz="0" w:space="0" w:color="auto"/>
        <w:right w:val="none" w:sz="0" w:space="0" w:color="auto"/>
      </w:divBdr>
    </w:div>
    <w:div w:id="491870542">
      <w:bodyDiv w:val="1"/>
      <w:marLeft w:val="0"/>
      <w:marRight w:val="0"/>
      <w:marTop w:val="0"/>
      <w:marBottom w:val="0"/>
      <w:divBdr>
        <w:top w:val="none" w:sz="0" w:space="0" w:color="auto"/>
        <w:left w:val="none" w:sz="0" w:space="0" w:color="auto"/>
        <w:bottom w:val="none" w:sz="0" w:space="0" w:color="auto"/>
        <w:right w:val="none" w:sz="0" w:space="0" w:color="auto"/>
      </w:divBdr>
    </w:div>
    <w:div w:id="498036504">
      <w:bodyDiv w:val="1"/>
      <w:marLeft w:val="0"/>
      <w:marRight w:val="0"/>
      <w:marTop w:val="0"/>
      <w:marBottom w:val="0"/>
      <w:divBdr>
        <w:top w:val="none" w:sz="0" w:space="0" w:color="auto"/>
        <w:left w:val="none" w:sz="0" w:space="0" w:color="auto"/>
        <w:bottom w:val="none" w:sz="0" w:space="0" w:color="auto"/>
        <w:right w:val="none" w:sz="0" w:space="0" w:color="auto"/>
      </w:divBdr>
    </w:div>
    <w:div w:id="644555029">
      <w:bodyDiv w:val="1"/>
      <w:marLeft w:val="0"/>
      <w:marRight w:val="0"/>
      <w:marTop w:val="0"/>
      <w:marBottom w:val="0"/>
      <w:divBdr>
        <w:top w:val="none" w:sz="0" w:space="0" w:color="auto"/>
        <w:left w:val="none" w:sz="0" w:space="0" w:color="auto"/>
        <w:bottom w:val="none" w:sz="0" w:space="0" w:color="auto"/>
        <w:right w:val="none" w:sz="0" w:space="0" w:color="auto"/>
      </w:divBdr>
      <w:divsChild>
        <w:div w:id="243607092">
          <w:marLeft w:val="0"/>
          <w:marRight w:val="0"/>
          <w:marTop w:val="0"/>
          <w:marBottom w:val="0"/>
          <w:divBdr>
            <w:top w:val="none" w:sz="0" w:space="0" w:color="auto"/>
            <w:left w:val="none" w:sz="0" w:space="0" w:color="auto"/>
            <w:bottom w:val="none" w:sz="0" w:space="0" w:color="auto"/>
            <w:right w:val="none" w:sz="0" w:space="0" w:color="auto"/>
          </w:divBdr>
          <w:divsChild>
            <w:div w:id="434790003">
              <w:marLeft w:val="0"/>
              <w:marRight w:val="0"/>
              <w:marTop w:val="0"/>
              <w:marBottom w:val="0"/>
              <w:divBdr>
                <w:top w:val="none" w:sz="0" w:space="0" w:color="auto"/>
                <w:left w:val="none" w:sz="0" w:space="0" w:color="auto"/>
                <w:bottom w:val="none" w:sz="0" w:space="0" w:color="auto"/>
                <w:right w:val="none" w:sz="0" w:space="0" w:color="auto"/>
              </w:divBdr>
              <w:divsChild>
                <w:div w:id="1659918321">
                  <w:marLeft w:val="0"/>
                  <w:marRight w:val="0"/>
                  <w:marTop w:val="0"/>
                  <w:marBottom w:val="0"/>
                  <w:divBdr>
                    <w:top w:val="none" w:sz="0" w:space="0" w:color="auto"/>
                    <w:left w:val="none" w:sz="0" w:space="0" w:color="auto"/>
                    <w:bottom w:val="none" w:sz="0" w:space="0" w:color="auto"/>
                    <w:right w:val="none" w:sz="0" w:space="0" w:color="auto"/>
                  </w:divBdr>
                  <w:divsChild>
                    <w:div w:id="749349760">
                      <w:marLeft w:val="0"/>
                      <w:marRight w:val="0"/>
                      <w:marTop w:val="0"/>
                      <w:marBottom w:val="0"/>
                      <w:divBdr>
                        <w:top w:val="none" w:sz="0" w:space="0" w:color="auto"/>
                        <w:left w:val="none" w:sz="0" w:space="0" w:color="auto"/>
                        <w:bottom w:val="none" w:sz="0" w:space="0" w:color="auto"/>
                        <w:right w:val="none" w:sz="0" w:space="0" w:color="auto"/>
                      </w:divBdr>
                      <w:divsChild>
                        <w:div w:id="189493517">
                          <w:marLeft w:val="0"/>
                          <w:marRight w:val="0"/>
                          <w:marTop w:val="0"/>
                          <w:marBottom w:val="0"/>
                          <w:divBdr>
                            <w:top w:val="none" w:sz="0" w:space="0" w:color="auto"/>
                            <w:left w:val="none" w:sz="0" w:space="0" w:color="auto"/>
                            <w:bottom w:val="none" w:sz="0" w:space="0" w:color="auto"/>
                            <w:right w:val="none" w:sz="0" w:space="0" w:color="auto"/>
                          </w:divBdr>
                          <w:divsChild>
                            <w:div w:id="378284822">
                              <w:marLeft w:val="0"/>
                              <w:marRight w:val="0"/>
                              <w:marTop w:val="0"/>
                              <w:marBottom w:val="0"/>
                              <w:divBdr>
                                <w:top w:val="none" w:sz="0" w:space="0" w:color="auto"/>
                                <w:left w:val="none" w:sz="0" w:space="0" w:color="auto"/>
                                <w:bottom w:val="none" w:sz="0" w:space="0" w:color="auto"/>
                                <w:right w:val="none" w:sz="0" w:space="0" w:color="auto"/>
                              </w:divBdr>
                              <w:divsChild>
                                <w:div w:id="154731394">
                                  <w:marLeft w:val="0"/>
                                  <w:marRight w:val="0"/>
                                  <w:marTop w:val="0"/>
                                  <w:marBottom w:val="0"/>
                                  <w:divBdr>
                                    <w:top w:val="none" w:sz="0" w:space="0" w:color="auto"/>
                                    <w:left w:val="none" w:sz="0" w:space="0" w:color="auto"/>
                                    <w:bottom w:val="none" w:sz="0" w:space="0" w:color="auto"/>
                                    <w:right w:val="none" w:sz="0" w:space="0" w:color="auto"/>
                                  </w:divBdr>
                                  <w:divsChild>
                                    <w:div w:id="1361586502">
                                      <w:marLeft w:val="0"/>
                                      <w:marRight w:val="0"/>
                                      <w:marTop w:val="0"/>
                                      <w:marBottom w:val="0"/>
                                      <w:divBdr>
                                        <w:top w:val="none" w:sz="0" w:space="0" w:color="auto"/>
                                        <w:left w:val="none" w:sz="0" w:space="0" w:color="auto"/>
                                        <w:bottom w:val="none" w:sz="0" w:space="0" w:color="auto"/>
                                        <w:right w:val="none" w:sz="0" w:space="0" w:color="auto"/>
                                      </w:divBdr>
                                      <w:divsChild>
                                        <w:div w:id="661465623">
                                          <w:marLeft w:val="0"/>
                                          <w:marRight w:val="0"/>
                                          <w:marTop w:val="0"/>
                                          <w:marBottom w:val="0"/>
                                          <w:divBdr>
                                            <w:top w:val="none" w:sz="0" w:space="0" w:color="auto"/>
                                            <w:left w:val="none" w:sz="0" w:space="0" w:color="auto"/>
                                            <w:bottom w:val="none" w:sz="0" w:space="0" w:color="auto"/>
                                            <w:right w:val="none" w:sz="0" w:space="0" w:color="auto"/>
                                          </w:divBdr>
                                          <w:divsChild>
                                            <w:div w:id="1879777433">
                                              <w:marLeft w:val="0"/>
                                              <w:marRight w:val="0"/>
                                              <w:marTop w:val="0"/>
                                              <w:marBottom w:val="0"/>
                                              <w:divBdr>
                                                <w:top w:val="none" w:sz="0" w:space="0" w:color="auto"/>
                                                <w:left w:val="none" w:sz="0" w:space="0" w:color="auto"/>
                                                <w:bottom w:val="none" w:sz="0" w:space="0" w:color="auto"/>
                                                <w:right w:val="none" w:sz="0" w:space="0" w:color="auto"/>
                                              </w:divBdr>
                                              <w:divsChild>
                                                <w:div w:id="1634100000">
                                                  <w:marLeft w:val="0"/>
                                                  <w:marRight w:val="0"/>
                                                  <w:marTop w:val="0"/>
                                                  <w:marBottom w:val="0"/>
                                                  <w:divBdr>
                                                    <w:top w:val="none" w:sz="0" w:space="0" w:color="auto"/>
                                                    <w:left w:val="none" w:sz="0" w:space="0" w:color="auto"/>
                                                    <w:bottom w:val="none" w:sz="0" w:space="0" w:color="auto"/>
                                                    <w:right w:val="none" w:sz="0" w:space="0" w:color="auto"/>
                                                  </w:divBdr>
                                                  <w:divsChild>
                                                    <w:div w:id="2054848310">
                                                      <w:marLeft w:val="0"/>
                                                      <w:marRight w:val="0"/>
                                                      <w:marTop w:val="0"/>
                                                      <w:marBottom w:val="0"/>
                                                      <w:divBdr>
                                                        <w:top w:val="none" w:sz="0" w:space="0" w:color="auto"/>
                                                        <w:left w:val="none" w:sz="0" w:space="0" w:color="auto"/>
                                                        <w:bottom w:val="none" w:sz="0" w:space="0" w:color="auto"/>
                                                        <w:right w:val="none" w:sz="0" w:space="0" w:color="auto"/>
                                                      </w:divBdr>
                                                      <w:divsChild>
                                                        <w:div w:id="16724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7340560">
                  <w:marLeft w:val="0"/>
                  <w:marRight w:val="0"/>
                  <w:marTop w:val="0"/>
                  <w:marBottom w:val="0"/>
                  <w:divBdr>
                    <w:top w:val="none" w:sz="0" w:space="0" w:color="auto"/>
                    <w:left w:val="none" w:sz="0" w:space="0" w:color="auto"/>
                    <w:bottom w:val="none" w:sz="0" w:space="0" w:color="auto"/>
                    <w:right w:val="none" w:sz="0" w:space="0" w:color="auto"/>
                  </w:divBdr>
                  <w:divsChild>
                    <w:div w:id="1748648524">
                      <w:marLeft w:val="0"/>
                      <w:marRight w:val="0"/>
                      <w:marTop w:val="0"/>
                      <w:marBottom w:val="0"/>
                      <w:divBdr>
                        <w:top w:val="none" w:sz="0" w:space="0" w:color="auto"/>
                        <w:left w:val="none" w:sz="0" w:space="0" w:color="auto"/>
                        <w:bottom w:val="none" w:sz="0" w:space="0" w:color="auto"/>
                        <w:right w:val="none" w:sz="0" w:space="0" w:color="auto"/>
                      </w:divBdr>
                      <w:divsChild>
                        <w:div w:id="17416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059718">
          <w:marLeft w:val="0"/>
          <w:marRight w:val="0"/>
          <w:marTop w:val="0"/>
          <w:marBottom w:val="0"/>
          <w:divBdr>
            <w:top w:val="none" w:sz="0" w:space="0" w:color="auto"/>
            <w:left w:val="none" w:sz="0" w:space="0" w:color="auto"/>
            <w:bottom w:val="none" w:sz="0" w:space="0" w:color="auto"/>
            <w:right w:val="none" w:sz="0" w:space="0" w:color="auto"/>
          </w:divBdr>
          <w:divsChild>
            <w:div w:id="707150273">
              <w:marLeft w:val="0"/>
              <w:marRight w:val="0"/>
              <w:marTop w:val="0"/>
              <w:marBottom w:val="0"/>
              <w:divBdr>
                <w:top w:val="none" w:sz="0" w:space="0" w:color="auto"/>
                <w:left w:val="none" w:sz="0" w:space="0" w:color="auto"/>
                <w:bottom w:val="none" w:sz="0" w:space="0" w:color="auto"/>
                <w:right w:val="none" w:sz="0" w:space="0" w:color="auto"/>
              </w:divBdr>
              <w:divsChild>
                <w:div w:id="1793085590">
                  <w:marLeft w:val="0"/>
                  <w:marRight w:val="0"/>
                  <w:marTop w:val="0"/>
                  <w:marBottom w:val="0"/>
                  <w:divBdr>
                    <w:top w:val="none" w:sz="0" w:space="0" w:color="auto"/>
                    <w:left w:val="none" w:sz="0" w:space="0" w:color="auto"/>
                    <w:bottom w:val="none" w:sz="0" w:space="0" w:color="auto"/>
                    <w:right w:val="none" w:sz="0" w:space="0" w:color="auto"/>
                  </w:divBdr>
                  <w:divsChild>
                    <w:div w:id="1770197510">
                      <w:marLeft w:val="0"/>
                      <w:marRight w:val="0"/>
                      <w:marTop w:val="0"/>
                      <w:marBottom w:val="0"/>
                      <w:divBdr>
                        <w:top w:val="none" w:sz="0" w:space="0" w:color="auto"/>
                        <w:left w:val="none" w:sz="0" w:space="0" w:color="auto"/>
                        <w:bottom w:val="none" w:sz="0" w:space="0" w:color="auto"/>
                        <w:right w:val="none" w:sz="0" w:space="0" w:color="auto"/>
                      </w:divBdr>
                      <w:divsChild>
                        <w:div w:id="1140683320">
                          <w:marLeft w:val="0"/>
                          <w:marRight w:val="0"/>
                          <w:marTop w:val="0"/>
                          <w:marBottom w:val="0"/>
                          <w:divBdr>
                            <w:top w:val="none" w:sz="0" w:space="0" w:color="auto"/>
                            <w:left w:val="none" w:sz="0" w:space="0" w:color="auto"/>
                            <w:bottom w:val="none" w:sz="0" w:space="0" w:color="auto"/>
                            <w:right w:val="none" w:sz="0" w:space="0" w:color="auto"/>
                          </w:divBdr>
                          <w:divsChild>
                            <w:div w:id="639386070">
                              <w:marLeft w:val="0"/>
                              <w:marRight w:val="0"/>
                              <w:marTop w:val="0"/>
                              <w:marBottom w:val="0"/>
                              <w:divBdr>
                                <w:top w:val="none" w:sz="0" w:space="0" w:color="auto"/>
                                <w:left w:val="none" w:sz="0" w:space="0" w:color="auto"/>
                                <w:bottom w:val="none" w:sz="0" w:space="0" w:color="auto"/>
                                <w:right w:val="none" w:sz="0" w:space="0" w:color="auto"/>
                              </w:divBdr>
                              <w:divsChild>
                                <w:div w:id="2092040476">
                                  <w:marLeft w:val="0"/>
                                  <w:marRight w:val="0"/>
                                  <w:marTop w:val="0"/>
                                  <w:marBottom w:val="0"/>
                                  <w:divBdr>
                                    <w:top w:val="none" w:sz="0" w:space="0" w:color="auto"/>
                                    <w:left w:val="none" w:sz="0" w:space="0" w:color="auto"/>
                                    <w:bottom w:val="none" w:sz="0" w:space="0" w:color="auto"/>
                                    <w:right w:val="none" w:sz="0" w:space="0" w:color="auto"/>
                                  </w:divBdr>
                                  <w:divsChild>
                                    <w:div w:id="2145614880">
                                      <w:marLeft w:val="0"/>
                                      <w:marRight w:val="0"/>
                                      <w:marTop w:val="0"/>
                                      <w:marBottom w:val="0"/>
                                      <w:divBdr>
                                        <w:top w:val="none" w:sz="0" w:space="0" w:color="auto"/>
                                        <w:left w:val="none" w:sz="0" w:space="0" w:color="auto"/>
                                        <w:bottom w:val="none" w:sz="0" w:space="0" w:color="auto"/>
                                        <w:right w:val="none" w:sz="0" w:space="0" w:color="auto"/>
                                      </w:divBdr>
                                      <w:divsChild>
                                        <w:div w:id="787940432">
                                          <w:marLeft w:val="0"/>
                                          <w:marRight w:val="0"/>
                                          <w:marTop w:val="0"/>
                                          <w:marBottom w:val="0"/>
                                          <w:divBdr>
                                            <w:top w:val="none" w:sz="0" w:space="0" w:color="auto"/>
                                            <w:left w:val="none" w:sz="0" w:space="0" w:color="auto"/>
                                            <w:bottom w:val="none" w:sz="0" w:space="0" w:color="auto"/>
                                            <w:right w:val="none" w:sz="0" w:space="0" w:color="auto"/>
                                          </w:divBdr>
                                          <w:divsChild>
                                            <w:div w:id="318314372">
                                              <w:marLeft w:val="0"/>
                                              <w:marRight w:val="0"/>
                                              <w:marTop w:val="0"/>
                                              <w:marBottom w:val="0"/>
                                              <w:divBdr>
                                                <w:top w:val="none" w:sz="0" w:space="0" w:color="auto"/>
                                                <w:left w:val="none" w:sz="0" w:space="0" w:color="auto"/>
                                                <w:bottom w:val="none" w:sz="0" w:space="0" w:color="auto"/>
                                                <w:right w:val="none" w:sz="0" w:space="0" w:color="auto"/>
                                              </w:divBdr>
                                              <w:divsChild>
                                                <w:div w:id="1611662090">
                                                  <w:marLeft w:val="0"/>
                                                  <w:marRight w:val="0"/>
                                                  <w:marTop w:val="0"/>
                                                  <w:marBottom w:val="0"/>
                                                  <w:divBdr>
                                                    <w:top w:val="none" w:sz="0" w:space="0" w:color="auto"/>
                                                    <w:left w:val="none" w:sz="0" w:space="0" w:color="auto"/>
                                                    <w:bottom w:val="none" w:sz="0" w:space="0" w:color="auto"/>
                                                    <w:right w:val="none" w:sz="0" w:space="0" w:color="auto"/>
                                                  </w:divBdr>
                                                  <w:divsChild>
                                                    <w:div w:id="1620332452">
                                                      <w:marLeft w:val="0"/>
                                                      <w:marRight w:val="0"/>
                                                      <w:marTop w:val="0"/>
                                                      <w:marBottom w:val="0"/>
                                                      <w:divBdr>
                                                        <w:top w:val="none" w:sz="0" w:space="0" w:color="auto"/>
                                                        <w:left w:val="none" w:sz="0" w:space="0" w:color="auto"/>
                                                        <w:bottom w:val="none" w:sz="0" w:space="0" w:color="auto"/>
                                                        <w:right w:val="none" w:sz="0" w:space="0" w:color="auto"/>
                                                      </w:divBdr>
                                                      <w:divsChild>
                                                        <w:div w:id="6690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8461662">
      <w:bodyDiv w:val="1"/>
      <w:marLeft w:val="0"/>
      <w:marRight w:val="0"/>
      <w:marTop w:val="0"/>
      <w:marBottom w:val="0"/>
      <w:divBdr>
        <w:top w:val="none" w:sz="0" w:space="0" w:color="auto"/>
        <w:left w:val="none" w:sz="0" w:space="0" w:color="auto"/>
        <w:bottom w:val="none" w:sz="0" w:space="0" w:color="auto"/>
        <w:right w:val="none" w:sz="0" w:space="0" w:color="auto"/>
      </w:divBdr>
    </w:div>
    <w:div w:id="740369039">
      <w:bodyDiv w:val="1"/>
      <w:marLeft w:val="0"/>
      <w:marRight w:val="0"/>
      <w:marTop w:val="0"/>
      <w:marBottom w:val="0"/>
      <w:divBdr>
        <w:top w:val="none" w:sz="0" w:space="0" w:color="auto"/>
        <w:left w:val="none" w:sz="0" w:space="0" w:color="auto"/>
        <w:bottom w:val="none" w:sz="0" w:space="0" w:color="auto"/>
        <w:right w:val="none" w:sz="0" w:space="0" w:color="auto"/>
      </w:divBdr>
    </w:div>
    <w:div w:id="762800040">
      <w:bodyDiv w:val="1"/>
      <w:marLeft w:val="0"/>
      <w:marRight w:val="0"/>
      <w:marTop w:val="0"/>
      <w:marBottom w:val="0"/>
      <w:divBdr>
        <w:top w:val="none" w:sz="0" w:space="0" w:color="auto"/>
        <w:left w:val="none" w:sz="0" w:space="0" w:color="auto"/>
        <w:bottom w:val="none" w:sz="0" w:space="0" w:color="auto"/>
        <w:right w:val="none" w:sz="0" w:space="0" w:color="auto"/>
      </w:divBdr>
    </w:div>
    <w:div w:id="906763910">
      <w:bodyDiv w:val="1"/>
      <w:marLeft w:val="0"/>
      <w:marRight w:val="0"/>
      <w:marTop w:val="0"/>
      <w:marBottom w:val="0"/>
      <w:divBdr>
        <w:top w:val="none" w:sz="0" w:space="0" w:color="auto"/>
        <w:left w:val="none" w:sz="0" w:space="0" w:color="auto"/>
        <w:bottom w:val="none" w:sz="0" w:space="0" w:color="auto"/>
        <w:right w:val="none" w:sz="0" w:space="0" w:color="auto"/>
      </w:divBdr>
    </w:div>
    <w:div w:id="934830019">
      <w:bodyDiv w:val="1"/>
      <w:marLeft w:val="0"/>
      <w:marRight w:val="0"/>
      <w:marTop w:val="0"/>
      <w:marBottom w:val="0"/>
      <w:divBdr>
        <w:top w:val="none" w:sz="0" w:space="0" w:color="auto"/>
        <w:left w:val="none" w:sz="0" w:space="0" w:color="auto"/>
        <w:bottom w:val="none" w:sz="0" w:space="0" w:color="auto"/>
        <w:right w:val="none" w:sz="0" w:space="0" w:color="auto"/>
      </w:divBdr>
    </w:div>
    <w:div w:id="1045133781">
      <w:bodyDiv w:val="1"/>
      <w:marLeft w:val="0"/>
      <w:marRight w:val="0"/>
      <w:marTop w:val="0"/>
      <w:marBottom w:val="0"/>
      <w:divBdr>
        <w:top w:val="none" w:sz="0" w:space="0" w:color="auto"/>
        <w:left w:val="none" w:sz="0" w:space="0" w:color="auto"/>
        <w:bottom w:val="none" w:sz="0" w:space="0" w:color="auto"/>
        <w:right w:val="none" w:sz="0" w:space="0" w:color="auto"/>
      </w:divBdr>
    </w:div>
    <w:div w:id="1093016286">
      <w:bodyDiv w:val="1"/>
      <w:marLeft w:val="0"/>
      <w:marRight w:val="0"/>
      <w:marTop w:val="0"/>
      <w:marBottom w:val="0"/>
      <w:divBdr>
        <w:top w:val="none" w:sz="0" w:space="0" w:color="auto"/>
        <w:left w:val="none" w:sz="0" w:space="0" w:color="auto"/>
        <w:bottom w:val="none" w:sz="0" w:space="0" w:color="auto"/>
        <w:right w:val="none" w:sz="0" w:space="0" w:color="auto"/>
      </w:divBdr>
    </w:div>
    <w:div w:id="1118065858">
      <w:bodyDiv w:val="1"/>
      <w:marLeft w:val="0"/>
      <w:marRight w:val="0"/>
      <w:marTop w:val="0"/>
      <w:marBottom w:val="0"/>
      <w:divBdr>
        <w:top w:val="none" w:sz="0" w:space="0" w:color="auto"/>
        <w:left w:val="none" w:sz="0" w:space="0" w:color="auto"/>
        <w:bottom w:val="none" w:sz="0" w:space="0" w:color="auto"/>
        <w:right w:val="none" w:sz="0" w:space="0" w:color="auto"/>
      </w:divBdr>
    </w:div>
    <w:div w:id="1136483397">
      <w:bodyDiv w:val="1"/>
      <w:marLeft w:val="0"/>
      <w:marRight w:val="0"/>
      <w:marTop w:val="0"/>
      <w:marBottom w:val="0"/>
      <w:divBdr>
        <w:top w:val="none" w:sz="0" w:space="0" w:color="auto"/>
        <w:left w:val="none" w:sz="0" w:space="0" w:color="auto"/>
        <w:bottom w:val="none" w:sz="0" w:space="0" w:color="auto"/>
        <w:right w:val="none" w:sz="0" w:space="0" w:color="auto"/>
      </w:divBdr>
    </w:div>
    <w:div w:id="1245607496">
      <w:bodyDiv w:val="1"/>
      <w:marLeft w:val="0"/>
      <w:marRight w:val="0"/>
      <w:marTop w:val="0"/>
      <w:marBottom w:val="0"/>
      <w:divBdr>
        <w:top w:val="none" w:sz="0" w:space="0" w:color="auto"/>
        <w:left w:val="none" w:sz="0" w:space="0" w:color="auto"/>
        <w:bottom w:val="none" w:sz="0" w:space="0" w:color="auto"/>
        <w:right w:val="none" w:sz="0" w:space="0" w:color="auto"/>
      </w:divBdr>
    </w:div>
    <w:div w:id="1506365513">
      <w:bodyDiv w:val="1"/>
      <w:marLeft w:val="0"/>
      <w:marRight w:val="0"/>
      <w:marTop w:val="0"/>
      <w:marBottom w:val="0"/>
      <w:divBdr>
        <w:top w:val="none" w:sz="0" w:space="0" w:color="auto"/>
        <w:left w:val="none" w:sz="0" w:space="0" w:color="auto"/>
        <w:bottom w:val="none" w:sz="0" w:space="0" w:color="auto"/>
        <w:right w:val="none" w:sz="0" w:space="0" w:color="auto"/>
      </w:divBdr>
      <w:divsChild>
        <w:div w:id="609511066">
          <w:marLeft w:val="0"/>
          <w:marRight w:val="0"/>
          <w:marTop w:val="0"/>
          <w:marBottom w:val="0"/>
          <w:divBdr>
            <w:top w:val="none" w:sz="0" w:space="0" w:color="auto"/>
            <w:left w:val="none" w:sz="0" w:space="0" w:color="auto"/>
            <w:bottom w:val="none" w:sz="0" w:space="0" w:color="auto"/>
            <w:right w:val="none" w:sz="0" w:space="0" w:color="auto"/>
          </w:divBdr>
          <w:divsChild>
            <w:div w:id="1193226691">
              <w:marLeft w:val="0"/>
              <w:marRight w:val="0"/>
              <w:marTop w:val="0"/>
              <w:marBottom w:val="0"/>
              <w:divBdr>
                <w:top w:val="none" w:sz="0" w:space="0" w:color="auto"/>
                <w:left w:val="none" w:sz="0" w:space="0" w:color="auto"/>
                <w:bottom w:val="none" w:sz="0" w:space="0" w:color="auto"/>
                <w:right w:val="none" w:sz="0" w:space="0" w:color="auto"/>
              </w:divBdr>
              <w:divsChild>
                <w:div w:id="1886333780">
                  <w:marLeft w:val="0"/>
                  <w:marRight w:val="0"/>
                  <w:marTop w:val="0"/>
                  <w:marBottom w:val="0"/>
                  <w:divBdr>
                    <w:top w:val="none" w:sz="0" w:space="0" w:color="auto"/>
                    <w:left w:val="none" w:sz="0" w:space="0" w:color="auto"/>
                    <w:bottom w:val="none" w:sz="0" w:space="0" w:color="auto"/>
                    <w:right w:val="none" w:sz="0" w:space="0" w:color="auto"/>
                  </w:divBdr>
                  <w:divsChild>
                    <w:div w:id="616523486">
                      <w:marLeft w:val="0"/>
                      <w:marRight w:val="0"/>
                      <w:marTop w:val="0"/>
                      <w:marBottom w:val="0"/>
                      <w:divBdr>
                        <w:top w:val="none" w:sz="0" w:space="0" w:color="auto"/>
                        <w:left w:val="none" w:sz="0" w:space="0" w:color="auto"/>
                        <w:bottom w:val="none" w:sz="0" w:space="0" w:color="auto"/>
                        <w:right w:val="none" w:sz="0" w:space="0" w:color="auto"/>
                      </w:divBdr>
                      <w:divsChild>
                        <w:div w:id="1094133653">
                          <w:marLeft w:val="0"/>
                          <w:marRight w:val="0"/>
                          <w:marTop w:val="0"/>
                          <w:marBottom w:val="0"/>
                          <w:divBdr>
                            <w:top w:val="none" w:sz="0" w:space="0" w:color="auto"/>
                            <w:left w:val="none" w:sz="0" w:space="0" w:color="auto"/>
                            <w:bottom w:val="none" w:sz="0" w:space="0" w:color="auto"/>
                            <w:right w:val="none" w:sz="0" w:space="0" w:color="auto"/>
                          </w:divBdr>
                          <w:divsChild>
                            <w:div w:id="1304895055">
                              <w:marLeft w:val="0"/>
                              <w:marRight w:val="0"/>
                              <w:marTop w:val="0"/>
                              <w:marBottom w:val="0"/>
                              <w:divBdr>
                                <w:top w:val="none" w:sz="0" w:space="0" w:color="auto"/>
                                <w:left w:val="none" w:sz="0" w:space="0" w:color="auto"/>
                                <w:bottom w:val="none" w:sz="0" w:space="0" w:color="auto"/>
                                <w:right w:val="none" w:sz="0" w:space="0" w:color="auto"/>
                              </w:divBdr>
                              <w:divsChild>
                                <w:div w:id="194079116">
                                  <w:marLeft w:val="0"/>
                                  <w:marRight w:val="0"/>
                                  <w:marTop w:val="0"/>
                                  <w:marBottom w:val="0"/>
                                  <w:divBdr>
                                    <w:top w:val="none" w:sz="0" w:space="0" w:color="auto"/>
                                    <w:left w:val="none" w:sz="0" w:space="0" w:color="auto"/>
                                    <w:bottom w:val="none" w:sz="0" w:space="0" w:color="auto"/>
                                    <w:right w:val="none" w:sz="0" w:space="0" w:color="auto"/>
                                  </w:divBdr>
                                  <w:divsChild>
                                    <w:div w:id="721976649">
                                      <w:marLeft w:val="0"/>
                                      <w:marRight w:val="0"/>
                                      <w:marTop w:val="0"/>
                                      <w:marBottom w:val="0"/>
                                      <w:divBdr>
                                        <w:top w:val="none" w:sz="0" w:space="0" w:color="auto"/>
                                        <w:left w:val="none" w:sz="0" w:space="0" w:color="auto"/>
                                        <w:bottom w:val="none" w:sz="0" w:space="0" w:color="auto"/>
                                        <w:right w:val="none" w:sz="0" w:space="0" w:color="auto"/>
                                      </w:divBdr>
                                      <w:divsChild>
                                        <w:div w:id="528882284">
                                          <w:marLeft w:val="0"/>
                                          <w:marRight w:val="0"/>
                                          <w:marTop w:val="0"/>
                                          <w:marBottom w:val="0"/>
                                          <w:divBdr>
                                            <w:top w:val="none" w:sz="0" w:space="0" w:color="auto"/>
                                            <w:left w:val="none" w:sz="0" w:space="0" w:color="auto"/>
                                            <w:bottom w:val="none" w:sz="0" w:space="0" w:color="auto"/>
                                            <w:right w:val="none" w:sz="0" w:space="0" w:color="auto"/>
                                          </w:divBdr>
                                          <w:divsChild>
                                            <w:div w:id="1802266532">
                                              <w:marLeft w:val="0"/>
                                              <w:marRight w:val="0"/>
                                              <w:marTop w:val="0"/>
                                              <w:marBottom w:val="0"/>
                                              <w:divBdr>
                                                <w:top w:val="none" w:sz="0" w:space="0" w:color="auto"/>
                                                <w:left w:val="none" w:sz="0" w:space="0" w:color="auto"/>
                                                <w:bottom w:val="none" w:sz="0" w:space="0" w:color="auto"/>
                                                <w:right w:val="none" w:sz="0" w:space="0" w:color="auto"/>
                                              </w:divBdr>
                                              <w:divsChild>
                                                <w:div w:id="1196887584">
                                                  <w:marLeft w:val="0"/>
                                                  <w:marRight w:val="0"/>
                                                  <w:marTop w:val="0"/>
                                                  <w:marBottom w:val="0"/>
                                                  <w:divBdr>
                                                    <w:top w:val="none" w:sz="0" w:space="0" w:color="auto"/>
                                                    <w:left w:val="none" w:sz="0" w:space="0" w:color="auto"/>
                                                    <w:bottom w:val="none" w:sz="0" w:space="0" w:color="auto"/>
                                                    <w:right w:val="none" w:sz="0" w:space="0" w:color="auto"/>
                                                  </w:divBdr>
                                                  <w:divsChild>
                                                    <w:div w:id="1637026235">
                                                      <w:marLeft w:val="0"/>
                                                      <w:marRight w:val="0"/>
                                                      <w:marTop w:val="0"/>
                                                      <w:marBottom w:val="0"/>
                                                      <w:divBdr>
                                                        <w:top w:val="none" w:sz="0" w:space="0" w:color="auto"/>
                                                        <w:left w:val="none" w:sz="0" w:space="0" w:color="auto"/>
                                                        <w:bottom w:val="none" w:sz="0" w:space="0" w:color="auto"/>
                                                        <w:right w:val="none" w:sz="0" w:space="0" w:color="auto"/>
                                                      </w:divBdr>
                                                      <w:divsChild>
                                                        <w:div w:id="8315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1082648">
      <w:bodyDiv w:val="1"/>
      <w:marLeft w:val="0"/>
      <w:marRight w:val="0"/>
      <w:marTop w:val="0"/>
      <w:marBottom w:val="0"/>
      <w:divBdr>
        <w:top w:val="none" w:sz="0" w:space="0" w:color="auto"/>
        <w:left w:val="none" w:sz="0" w:space="0" w:color="auto"/>
        <w:bottom w:val="none" w:sz="0" w:space="0" w:color="auto"/>
        <w:right w:val="none" w:sz="0" w:space="0" w:color="auto"/>
      </w:divBdr>
    </w:div>
    <w:div w:id="1727756534">
      <w:bodyDiv w:val="1"/>
      <w:marLeft w:val="0"/>
      <w:marRight w:val="0"/>
      <w:marTop w:val="0"/>
      <w:marBottom w:val="0"/>
      <w:divBdr>
        <w:top w:val="none" w:sz="0" w:space="0" w:color="auto"/>
        <w:left w:val="none" w:sz="0" w:space="0" w:color="auto"/>
        <w:bottom w:val="none" w:sz="0" w:space="0" w:color="auto"/>
        <w:right w:val="none" w:sz="0" w:space="0" w:color="auto"/>
      </w:divBdr>
    </w:div>
    <w:div w:id="1734692962">
      <w:bodyDiv w:val="1"/>
      <w:marLeft w:val="0"/>
      <w:marRight w:val="0"/>
      <w:marTop w:val="0"/>
      <w:marBottom w:val="0"/>
      <w:divBdr>
        <w:top w:val="none" w:sz="0" w:space="0" w:color="auto"/>
        <w:left w:val="none" w:sz="0" w:space="0" w:color="auto"/>
        <w:bottom w:val="none" w:sz="0" w:space="0" w:color="auto"/>
        <w:right w:val="none" w:sz="0" w:space="0" w:color="auto"/>
      </w:divBdr>
    </w:div>
    <w:div w:id="1761635667">
      <w:bodyDiv w:val="1"/>
      <w:marLeft w:val="0"/>
      <w:marRight w:val="0"/>
      <w:marTop w:val="0"/>
      <w:marBottom w:val="0"/>
      <w:divBdr>
        <w:top w:val="none" w:sz="0" w:space="0" w:color="auto"/>
        <w:left w:val="none" w:sz="0" w:space="0" w:color="auto"/>
        <w:bottom w:val="none" w:sz="0" w:space="0" w:color="auto"/>
        <w:right w:val="none" w:sz="0" w:space="0" w:color="auto"/>
      </w:divBdr>
    </w:div>
    <w:div w:id="1813517444">
      <w:bodyDiv w:val="1"/>
      <w:marLeft w:val="0"/>
      <w:marRight w:val="0"/>
      <w:marTop w:val="0"/>
      <w:marBottom w:val="0"/>
      <w:divBdr>
        <w:top w:val="none" w:sz="0" w:space="0" w:color="auto"/>
        <w:left w:val="none" w:sz="0" w:space="0" w:color="auto"/>
        <w:bottom w:val="none" w:sz="0" w:space="0" w:color="auto"/>
        <w:right w:val="none" w:sz="0" w:space="0" w:color="auto"/>
      </w:divBdr>
    </w:div>
    <w:div w:id="1825777445">
      <w:bodyDiv w:val="1"/>
      <w:marLeft w:val="0"/>
      <w:marRight w:val="0"/>
      <w:marTop w:val="0"/>
      <w:marBottom w:val="0"/>
      <w:divBdr>
        <w:top w:val="none" w:sz="0" w:space="0" w:color="auto"/>
        <w:left w:val="none" w:sz="0" w:space="0" w:color="auto"/>
        <w:bottom w:val="none" w:sz="0" w:space="0" w:color="auto"/>
        <w:right w:val="none" w:sz="0" w:space="0" w:color="auto"/>
      </w:divBdr>
    </w:div>
    <w:div w:id="1829663546">
      <w:bodyDiv w:val="1"/>
      <w:marLeft w:val="0"/>
      <w:marRight w:val="0"/>
      <w:marTop w:val="0"/>
      <w:marBottom w:val="0"/>
      <w:divBdr>
        <w:top w:val="none" w:sz="0" w:space="0" w:color="auto"/>
        <w:left w:val="none" w:sz="0" w:space="0" w:color="auto"/>
        <w:bottom w:val="none" w:sz="0" w:space="0" w:color="auto"/>
        <w:right w:val="none" w:sz="0" w:space="0" w:color="auto"/>
      </w:divBdr>
    </w:div>
    <w:div w:id="2001151557">
      <w:bodyDiv w:val="1"/>
      <w:marLeft w:val="0"/>
      <w:marRight w:val="0"/>
      <w:marTop w:val="0"/>
      <w:marBottom w:val="0"/>
      <w:divBdr>
        <w:top w:val="none" w:sz="0" w:space="0" w:color="auto"/>
        <w:left w:val="none" w:sz="0" w:space="0" w:color="auto"/>
        <w:bottom w:val="none" w:sz="0" w:space="0" w:color="auto"/>
        <w:right w:val="none" w:sz="0" w:space="0" w:color="auto"/>
      </w:divBdr>
    </w:div>
    <w:div w:id="2017338281">
      <w:bodyDiv w:val="1"/>
      <w:marLeft w:val="0"/>
      <w:marRight w:val="0"/>
      <w:marTop w:val="0"/>
      <w:marBottom w:val="0"/>
      <w:divBdr>
        <w:top w:val="none" w:sz="0" w:space="0" w:color="auto"/>
        <w:left w:val="none" w:sz="0" w:space="0" w:color="auto"/>
        <w:bottom w:val="none" w:sz="0" w:space="0" w:color="auto"/>
        <w:right w:val="none" w:sz="0" w:space="0" w:color="auto"/>
      </w:divBdr>
    </w:div>
    <w:div w:id="206124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mr.gov.cz/cs/microsites/uzemni-dimenze/regionalni-rozvoj/rap" TargetMode="External"/><Relationship Id="rId18" Type="http://schemas.openxmlformats.org/officeDocument/2006/relationships/hyperlink" Target="https://easpd.eu/fileadmin/user_upload/Quality_of_services-Report_Finall.pdf" TargetMode="External"/><Relationship Id="rId26" Type="http://schemas.openxmlformats.org/officeDocument/2006/relationships/header" Target="header9.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hyperlink" Target="https://doi.org/10.3109/13668250.2017.1378873" TargetMode="External"/><Relationship Id="rId47" Type="http://schemas.openxmlformats.org/officeDocument/2006/relationships/hyperlink" Target="https://Stale_na_zacatk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ass.cz/documents/121907/123772/Srovn%C3%A1vac%C3%AD+anal%C3%BDza+transforma%C4%8Dn%C3%ADch+model%C5%AF+vybran%C3%BDch+%C4%8Dlensk%C3%BDch+zem%C3%AD+EU+%28MPSV%2C+EY%2C+b%C5%99ezen+2025%29.pdf/e766b404-88c5-1727-b312-fcbf8399adcc?t=1746441003108" TargetMode="External"/><Relationship Id="rId29" Type="http://schemas.openxmlformats.org/officeDocument/2006/relationships/image" Target="media/image3.png"/><Relationship Id="rId11" Type="http://schemas.openxmlformats.org/officeDocument/2006/relationships/chart" Target="charts/chart1.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doi.org/10.1111/jir.12257" TargetMode="External"/><Relationship Id="rId45" Type="http://schemas.openxmlformats.org/officeDocument/2006/relationships/hyperlink" Target="https://nda.ie/" TargetMode="External"/><Relationship Id="rId5" Type="http://schemas.openxmlformats.org/officeDocument/2006/relationships/webSettings" Target="webSettings.xml"/><Relationship Id="rId15" Type="http://schemas.openxmlformats.org/officeDocument/2006/relationships/hyperlink" Target="https://abakus.cz/file/ke-stazeni/Stale_na_zacatku_Zprava_o_stavu_socialni_politiky_a_sluzeb_v_CR.pdf" TargetMode="External"/><Relationship Id="rId23" Type="http://schemas.openxmlformats.org/officeDocument/2006/relationships/header" Target="header6.xm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header" Target="header12.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hyperlink" Target="https://doi.org/10.1352/1934-9556-50.5.377" TargetMode="External"/><Relationship Id="rId52"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rass.cz/" TargetMode="External"/><Relationship Id="rId22" Type="http://schemas.openxmlformats.org/officeDocument/2006/relationships/header" Target="header5.xml"/><Relationship Id="rId27" Type="http://schemas.openxmlformats.org/officeDocument/2006/relationships/image" Target="media/image1.png"/><Relationship Id="rId30" Type="http://schemas.openxmlformats.org/officeDocument/2006/relationships/header" Target="header10.xml"/><Relationship Id="rId35" Type="http://schemas.openxmlformats.org/officeDocument/2006/relationships/image" Target="media/image8.png"/><Relationship Id="rId43" Type="http://schemas.openxmlformats.org/officeDocument/2006/relationships/hyperlink" Target="https://doi.org/10.1017/BrImp.2020.17" TargetMode="External"/><Relationship Id="rId48" Type="http://schemas.openxmlformats.org/officeDocument/2006/relationships/hyperlink" Target="https://doi.org/10.1111/jppi.12341"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www.trass.cz/documents/121907/123772/Anal%C3%BDza+dosavadn%C3%ADho+postupu+transformace+v+%C4%8Cesk%C3%A9+republice+%28MPSV%2C+EY%2C+b%C5%99ezen+2025%29.pdf/30518c59-b013-d691-ae0c-d69c91c935f2?t=1746440968404" TargetMode="External"/><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doi.org/10.1111/j.1468-3148.2004.00175.x" TargetMode="External"/><Relationship Id="rId20" Type="http://schemas.openxmlformats.org/officeDocument/2006/relationships/header" Target="header3.xml"/><Relationship Id="rId41" Type="http://schemas.openxmlformats.org/officeDocument/2006/relationships/hyperlink" Target="https://easpd.eu/Quality_of_services-Report"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ad.mpsv.cz\mpsv\spoldisk\sd_0512\Ak&#269;n&#237;%20pl&#225;n%20pro%20DI\AP%202026-2028\Grafy%20A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mpsv.cz\mpsv\home\anna.kralova\Grafy%20na%20mezirezo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Financování</a:t>
            </a:r>
            <a:r>
              <a:rPr lang="cs-CZ" b="1" baseline="0">
                <a:solidFill>
                  <a:schemeClr val="tx1"/>
                </a:solidFill>
              </a:rPr>
              <a:t> vznikajících komunitních kapacit k 30.6.2025</a:t>
            </a:r>
          </a:p>
          <a:p>
            <a:pPr>
              <a:defRPr b="1">
                <a:solidFill>
                  <a:schemeClr val="tx1"/>
                </a:solidFill>
              </a:defRPr>
            </a:pPr>
            <a:endParaRPr lang="cs-CZ" b="1">
              <a:solidFill>
                <a:schemeClr val="tx1"/>
              </a:solidFill>
            </a:endParaRPr>
          </a:p>
        </c:rich>
      </c:tx>
      <c:layout>
        <c:manualLayout>
          <c:xMode val="edge"/>
          <c:yMode val="edge"/>
          <c:x val="0.11295198609950292"/>
          <c:y val="2.777792810262978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6366433362496359"/>
          <c:w val="0.81388888888888888"/>
          <c:h val="0.50556430446194223"/>
        </c:manualLayout>
      </c:layout>
      <c:pie3DChart>
        <c:varyColors val="1"/>
        <c:ser>
          <c:idx val="0"/>
          <c:order val="0"/>
          <c:dPt>
            <c:idx val="0"/>
            <c:bubble3D val="0"/>
            <c:spPr>
              <a:solidFill>
                <a:schemeClr val="accent1"/>
              </a:solidFill>
              <a:ln w="6350">
                <a:solidFill>
                  <a:schemeClr val="tx1"/>
                </a:solidFill>
              </a:ln>
              <a:effectLst/>
              <a:sp3d contourW="6350">
                <a:contourClr>
                  <a:schemeClr val="tx1"/>
                </a:contourClr>
              </a:sp3d>
            </c:spPr>
            <c:extLst>
              <c:ext xmlns:c16="http://schemas.microsoft.com/office/drawing/2014/chart" uri="{C3380CC4-5D6E-409C-BE32-E72D297353CC}">
                <c16:uniqueId val="{00000001-30C2-49C2-B518-4F0474DA21C2}"/>
              </c:ext>
            </c:extLst>
          </c:dPt>
          <c:dPt>
            <c:idx val="1"/>
            <c:bubble3D val="0"/>
            <c:spPr>
              <a:solidFill>
                <a:schemeClr val="accent2"/>
              </a:solidFill>
              <a:ln w="6350">
                <a:solidFill>
                  <a:schemeClr val="tx1"/>
                </a:solidFill>
              </a:ln>
              <a:effectLst/>
              <a:sp3d contourW="6350">
                <a:contourClr>
                  <a:schemeClr val="tx1"/>
                </a:contourClr>
              </a:sp3d>
            </c:spPr>
            <c:extLst>
              <c:ext xmlns:c16="http://schemas.microsoft.com/office/drawing/2014/chart" uri="{C3380CC4-5D6E-409C-BE32-E72D297353CC}">
                <c16:uniqueId val="{00000003-30C2-49C2-B518-4F0474DA21C2}"/>
              </c:ext>
            </c:extLst>
          </c:dPt>
          <c:dPt>
            <c:idx val="2"/>
            <c:bubble3D val="0"/>
            <c:spPr>
              <a:solidFill>
                <a:schemeClr val="accent3"/>
              </a:solidFill>
              <a:ln w="6350">
                <a:solidFill>
                  <a:schemeClr val="tx1"/>
                </a:solidFill>
              </a:ln>
              <a:effectLst/>
              <a:sp3d contourW="6350">
                <a:contourClr>
                  <a:schemeClr val="tx1"/>
                </a:contourClr>
              </a:sp3d>
            </c:spPr>
            <c:extLst>
              <c:ext xmlns:c16="http://schemas.microsoft.com/office/drawing/2014/chart" uri="{C3380CC4-5D6E-409C-BE32-E72D297353CC}">
                <c16:uniqueId val="{00000005-30C2-49C2-B518-4F0474DA21C2}"/>
              </c:ext>
            </c:extLst>
          </c:dPt>
          <c:dPt>
            <c:idx val="3"/>
            <c:bubble3D val="0"/>
            <c:spPr>
              <a:solidFill>
                <a:schemeClr val="accent4"/>
              </a:solidFill>
              <a:ln w="6350">
                <a:solidFill>
                  <a:schemeClr val="tx1"/>
                </a:solidFill>
              </a:ln>
              <a:effectLst/>
              <a:sp3d contourW="6350">
                <a:contourClr>
                  <a:schemeClr val="tx1"/>
                </a:contourClr>
              </a:sp3d>
            </c:spPr>
            <c:extLst>
              <c:ext xmlns:c16="http://schemas.microsoft.com/office/drawing/2014/chart" uri="{C3380CC4-5D6E-409C-BE32-E72D297353CC}">
                <c16:uniqueId val="{00000007-30C2-49C2-B518-4F0474DA21C2}"/>
              </c:ext>
            </c:extLst>
          </c:dPt>
          <c:dLbls>
            <c:dLbl>
              <c:idx val="0"/>
              <c:layout>
                <c:manualLayout>
                  <c:x val="7.49999999999999E-2"/>
                  <c:y val="-7.8703703703703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C2-49C2-B518-4F0474DA21C2}"/>
                </c:ext>
              </c:extLst>
            </c:dLbl>
            <c:dLbl>
              <c:idx val="1"/>
              <c:layout>
                <c:manualLayout>
                  <c:x val="-6.6666666666666666E-2"/>
                  <c:y val="4.629629629629586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C2-49C2-B518-4F0474DA21C2}"/>
                </c:ext>
              </c:extLst>
            </c:dLbl>
            <c:dLbl>
              <c:idx val="2"/>
              <c:layout>
                <c:manualLayout>
                  <c:x val="6.6666666666666666E-2"/>
                  <c:y val="-4.5242782152230973E-2"/>
                </c:manualLayout>
              </c:layout>
              <c:showLegendKey val="0"/>
              <c:showVal val="0"/>
              <c:showCatName val="1"/>
              <c:showSerName val="0"/>
              <c:showPercent val="1"/>
              <c:showBubbleSize val="0"/>
              <c:extLst>
                <c:ext xmlns:c15="http://schemas.microsoft.com/office/drawing/2012/chart" uri="{CE6537A1-D6FC-4f65-9D91-7224C49458BB}">
                  <c15:layout>
                    <c:manualLayout>
                      <c:w val="0.17312489063867018"/>
                      <c:h val="0.16645851560221639"/>
                    </c:manualLayout>
                  </c15:layout>
                </c:ext>
                <c:ext xmlns:c16="http://schemas.microsoft.com/office/drawing/2014/chart" uri="{C3380CC4-5D6E-409C-BE32-E72D297353CC}">
                  <c16:uniqueId val="{00000005-30C2-49C2-B518-4F0474DA21C2}"/>
                </c:ext>
              </c:extLst>
            </c:dLbl>
            <c:dLbl>
              <c:idx val="3"/>
              <c:layout>
                <c:manualLayout>
                  <c:x val="0.25277777777777777"/>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0C2-49C2-B518-4F0474DA21C2}"/>
                </c:ext>
              </c:extLst>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financování!$A$2:$A$5</c:f>
              <c:strCache>
                <c:ptCount val="4"/>
                <c:pt idx="0">
                  <c:v>IROP - 915 míst</c:v>
                </c:pt>
                <c:pt idx="1">
                  <c:v>NPO - 55 míst</c:v>
                </c:pt>
                <c:pt idx="2">
                  <c:v>vlastní zdroje 117 míst</c:v>
                </c:pt>
                <c:pt idx="3">
                  <c:v>plán 2026 - 2030 - 18 míst</c:v>
                </c:pt>
              </c:strCache>
            </c:strRef>
          </c:cat>
          <c:val>
            <c:numRef>
              <c:f>financování!$B$2:$B$5</c:f>
              <c:numCache>
                <c:formatCode>General</c:formatCode>
                <c:ptCount val="4"/>
                <c:pt idx="0">
                  <c:v>915</c:v>
                </c:pt>
                <c:pt idx="1">
                  <c:v>55</c:v>
                </c:pt>
                <c:pt idx="2">
                  <c:v>117</c:v>
                </c:pt>
                <c:pt idx="3">
                  <c:v>18</c:v>
                </c:pt>
              </c:numCache>
            </c:numRef>
          </c:val>
          <c:extLst>
            <c:ext xmlns:c16="http://schemas.microsoft.com/office/drawing/2014/chart" uri="{C3380CC4-5D6E-409C-BE32-E72D297353CC}">
              <c16:uniqueId val="{00000008-30C2-49C2-B518-4F0474DA21C2}"/>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0000"/>
      </a:schemeClr>
    </a:solidFill>
    <a:ln w="9525" cap="flat" cmpd="sng" algn="ctr">
      <a:solidFill>
        <a:schemeClr val="tx1"/>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latin typeface="+mn-lt"/>
                <a:ea typeface="+mn-ea"/>
                <a:cs typeface="+mn-cs"/>
              </a:defRPr>
            </a:pPr>
            <a:r>
              <a:rPr lang="cs-CZ" sz="1400">
                <a:solidFill>
                  <a:schemeClr val="tx1"/>
                </a:solidFill>
                <a:effectLst/>
              </a:rPr>
              <a:t>Komunitní služby dle druhu k 30.6.2025</a:t>
            </a:r>
          </a:p>
          <a:p>
            <a:pPr>
              <a:defRPr>
                <a:solidFill>
                  <a:schemeClr val="tx1"/>
                </a:solidFill>
                <a:effectLst/>
              </a:defRPr>
            </a:pPr>
            <a:endParaRPr lang="cs-CZ" sz="1400">
              <a:solidFill>
                <a:schemeClr val="tx1"/>
              </a:solidFill>
              <a:effectLst/>
            </a:endParaRPr>
          </a:p>
        </c:rich>
      </c:tx>
      <c:layout>
        <c:manualLayout>
          <c:xMode val="edge"/>
          <c:yMode val="edge"/>
          <c:x val="0.17379233601070951"/>
          <c:y val="7.7780131826741998E-3"/>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735923571802521E-2"/>
          <c:y val="0.25336095342733322"/>
          <c:w val="0.82591503371315533"/>
          <c:h val="0.573800585973265"/>
        </c:manualLayout>
      </c:layout>
      <c:pie3DChart>
        <c:varyColors val="1"/>
        <c:ser>
          <c:idx val="0"/>
          <c:order val="0"/>
          <c:tx>
            <c:strRef>
              <c:f>'místa dle druhu služby'!$B$1</c:f>
              <c:strCache>
                <c:ptCount val="1"/>
                <c:pt idx="0">
                  <c:v>počet míst komunitního charakteru</c:v>
                </c:pt>
              </c:strCache>
            </c:strRef>
          </c:tx>
          <c:spPr>
            <a:ln>
              <a:solidFill>
                <a:schemeClr val="tx1"/>
              </a:solidFill>
            </a:ln>
            <a:effectLst/>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0">
                <a:solidFill>
                  <a:schemeClr val="tx1"/>
                </a:solidFill>
              </a:ln>
              <a:effectLst/>
              <a:sp3d>
                <a:contourClr>
                  <a:schemeClr val="tx1"/>
                </a:contourClr>
              </a:sp3d>
            </c:spPr>
            <c:extLst>
              <c:ext xmlns:c16="http://schemas.microsoft.com/office/drawing/2014/chart" uri="{C3380CC4-5D6E-409C-BE32-E72D297353CC}">
                <c16:uniqueId val="{00000001-5912-4A1C-9617-65EF1E1140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tx1"/>
                </a:solidFill>
              </a:ln>
              <a:effectLst/>
              <a:sp3d>
                <a:contourClr>
                  <a:schemeClr val="tx1"/>
                </a:contourClr>
              </a:sp3d>
            </c:spPr>
            <c:extLst>
              <c:ext xmlns:c16="http://schemas.microsoft.com/office/drawing/2014/chart" uri="{C3380CC4-5D6E-409C-BE32-E72D297353CC}">
                <c16:uniqueId val="{00000003-5912-4A1C-9617-65EF1E1140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solidFill>
                  <a:schemeClr val="tx1"/>
                </a:solidFill>
              </a:ln>
              <a:effectLst/>
              <a:sp3d>
                <a:contourClr>
                  <a:schemeClr val="tx1"/>
                </a:contourClr>
              </a:sp3d>
            </c:spPr>
            <c:extLst>
              <c:ext xmlns:c16="http://schemas.microsoft.com/office/drawing/2014/chart" uri="{C3380CC4-5D6E-409C-BE32-E72D297353CC}">
                <c16:uniqueId val="{00000005-5912-4A1C-9617-65EF1E1140A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tx1"/>
                </a:solidFill>
              </a:ln>
              <a:effectLst/>
              <a:sp3d>
                <a:contourClr>
                  <a:schemeClr val="tx1"/>
                </a:contourClr>
              </a:sp3d>
            </c:spPr>
            <c:extLst>
              <c:ext xmlns:c16="http://schemas.microsoft.com/office/drawing/2014/chart" uri="{C3380CC4-5D6E-409C-BE32-E72D297353CC}">
                <c16:uniqueId val="{00000007-5912-4A1C-9617-65EF1E1140A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solidFill>
                  <a:schemeClr val="tx1"/>
                </a:solidFill>
              </a:ln>
              <a:effectLst/>
              <a:sp3d>
                <a:contourClr>
                  <a:schemeClr val="tx1"/>
                </a:contourClr>
              </a:sp3d>
            </c:spPr>
            <c:extLst>
              <c:ext xmlns:c16="http://schemas.microsoft.com/office/drawing/2014/chart" uri="{C3380CC4-5D6E-409C-BE32-E72D297353CC}">
                <c16:uniqueId val="{00000009-5912-4A1C-9617-65EF1E1140A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solidFill>
                  <a:schemeClr val="tx1"/>
                </a:solidFill>
              </a:ln>
              <a:effectLst/>
              <a:sp3d>
                <a:contourClr>
                  <a:schemeClr val="tx1"/>
                </a:contourClr>
              </a:sp3d>
            </c:spPr>
            <c:extLst>
              <c:ext xmlns:c16="http://schemas.microsoft.com/office/drawing/2014/chart" uri="{C3380CC4-5D6E-409C-BE32-E72D297353CC}">
                <c16:uniqueId val="{0000000B-5912-4A1C-9617-65EF1E1140A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solidFill>
                  <a:schemeClr val="tx1"/>
                </a:solidFill>
              </a:ln>
              <a:effectLst/>
              <a:sp3d>
                <a:contourClr>
                  <a:schemeClr val="tx1"/>
                </a:contourClr>
              </a:sp3d>
            </c:spPr>
            <c:extLst>
              <c:ext xmlns:c16="http://schemas.microsoft.com/office/drawing/2014/chart" uri="{C3380CC4-5D6E-409C-BE32-E72D297353CC}">
                <c16:uniqueId val="{0000000D-5912-4A1C-9617-65EF1E1140A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solidFill>
                  <a:schemeClr val="tx1"/>
                </a:solidFill>
              </a:ln>
              <a:effectLst/>
              <a:sp3d>
                <a:contourClr>
                  <a:schemeClr val="tx1"/>
                </a:contourClr>
              </a:sp3d>
            </c:spPr>
            <c:extLst>
              <c:ext xmlns:c16="http://schemas.microsoft.com/office/drawing/2014/chart" uri="{C3380CC4-5D6E-409C-BE32-E72D297353CC}">
                <c16:uniqueId val="{0000000F-5912-4A1C-9617-65EF1E1140A0}"/>
              </c:ext>
            </c:extLst>
          </c:dPt>
          <c:dLbls>
            <c:dLbl>
              <c:idx val="0"/>
              <c:spPr>
                <a:solidFill>
                  <a:schemeClr val="lt1"/>
                </a:solidFill>
                <a:ln>
                  <a:solidFill>
                    <a:schemeClr val="tx1"/>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9308"/>
                        <a:gd name="adj2" fmla="val -98006"/>
                      </a:avLst>
                    </a:prstGeom>
                    <a:noFill/>
                    <a:ln>
                      <a:noFill/>
                    </a:ln>
                  </c15:spPr>
                </c:ext>
                <c:ext xmlns:c16="http://schemas.microsoft.com/office/drawing/2014/chart" uri="{C3380CC4-5D6E-409C-BE32-E72D297353CC}">
                  <c16:uniqueId val="{00000001-5912-4A1C-9617-65EF1E1140A0}"/>
                </c:ext>
              </c:extLst>
            </c:dLbl>
            <c:dLbl>
              <c:idx val="1"/>
              <c:layout>
                <c:manualLayout>
                  <c:x val="0"/>
                  <c:y val="0.10030090270812438"/>
                </c:manualLayout>
              </c:layout>
              <c:spPr>
                <a:solidFill>
                  <a:schemeClr val="lt1"/>
                </a:solidFill>
                <a:ln>
                  <a:solidFill>
                    <a:schemeClr val="tx1"/>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142"/>
                        <a:gd name="adj2" fmla="val -132787"/>
                      </a:avLst>
                    </a:prstGeom>
                    <a:noFill/>
                    <a:ln>
                      <a:noFill/>
                    </a:ln>
                  </c15:spPr>
                </c:ext>
                <c:ext xmlns:c16="http://schemas.microsoft.com/office/drawing/2014/chart" uri="{C3380CC4-5D6E-409C-BE32-E72D297353CC}">
                  <c16:uniqueId val="{00000003-5912-4A1C-9617-65EF1E1140A0}"/>
                </c:ext>
              </c:extLst>
            </c:dLbl>
            <c:dLbl>
              <c:idx val="2"/>
              <c:layout>
                <c:manualLayout>
                  <c:x val="-0.13400335008375208"/>
                  <c:y val="0.16382480775660313"/>
                </c:manualLayout>
              </c:layout>
              <c:spPr>
                <a:solidFill>
                  <a:schemeClr val="lt1"/>
                </a:solidFill>
                <a:ln>
                  <a:solidFill>
                    <a:schemeClr val="tx1"/>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4974"/>
                        <a:gd name="adj2" fmla="val -125052"/>
                      </a:avLst>
                    </a:prstGeom>
                    <a:noFill/>
                    <a:ln>
                      <a:noFill/>
                    </a:ln>
                  </c15:spPr>
                </c:ext>
                <c:ext xmlns:c16="http://schemas.microsoft.com/office/drawing/2014/chart" uri="{C3380CC4-5D6E-409C-BE32-E72D297353CC}">
                  <c16:uniqueId val="{00000005-5912-4A1C-9617-65EF1E1140A0}"/>
                </c:ext>
              </c:extLst>
            </c:dLbl>
            <c:dLbl>
              <c:idx val="3"/>
              <c:layout>
                <c:manualLayout>
                  <c:x val="-0.18425460636515914"/>
                  <c:y val="4.680708793045804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912-4A1C-9617-65EF1E1140A0}"/>
                </c:ext>
              </c:extLst>
            </c:dLbl>
            <c:dLbl>
              <c:idx val="4"/>
              <c:layout>
                <c:manualLayout>
                  <c:x val="-0.11515912897822446"/>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912-4A1C-9617-65EF1E1140A0}"/>
                </c:ext>
              </c:extLst>
            </c:dLbl>
            <c:dLbl>
              <c:idx val="5"/>
              <c:layout>
                <c:manualLayout>
                  <c:x val="-3.1407035175879471E-2"/>
                  <c:y val="-1.337345369441658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912-4A1C-9617-65EF1E1140A0}"/>
                </c:ext>
              </c:extLst>
            </c:dLbl>
            <c:dLbl>
              <c:idx val="6"/>
              <c:layout>
                <c:manualLayout>
                  <c:x val="7.747068676716917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912-4A1C-9617-65EF1E1140A0}"/>
                </c:ext>
              </c:extLst>
            </c:dLbl>
            <c:dLbl>
              <c:idx val="7"/>
              <c:layout>
                <c:manualLayout>
                  <c:x val="0.25908710217755443"/>
                  <c:y val="4.62963694232301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912-4A1C-9617-65EF1E1140A0}"/>
                </c:ext>
              </c:extLst>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'místa dle druhu služby'!$A$2:$A$9</c:f>
              <c:strCache>
                <c:ptCount val="8"/>
                <c:pt idx="0">
                  <c:v>DOZP - 640 míst</c:v>
                </c:pt>
                <c:pt idx="1">
                  <c:v>CHB - 236 míst</c:v>
                </c:pt>
                <c:pt idx="2">
                  <c:v>DZR - 101 míst</c:v>
                </c:pt>
                <c:pt idx="3">
                  <c:v>STD - 38 míst</c:v>
                </c:pt>
                <c:pt idx="4">
                  <c:v>DS - 34 míst</c:v>
                </c:pt>
                <c:pt idx="5">
                  <c:v>TS - 12 míst</c:v>
                </c:pt>
                <c:pt idx="6">
                  <c:v>OS - 2 místa</c:v>
                </c:pt>
                <c:pt idx="7">
                  <c:v>PSB - 0 míst</c:v>
                </c:pt>
              </c:strCache>
            </c:strRef>
          </c:cat>
          <c:val>
            <c:numRef>
              <c:f>'místa dle druhu služby'!$B$2:$B$9</c:f>
              <c:numCache>
                <c:formatCode>General</c:formatCode>
                <c:ptCount val="8"/>
                <c:pt idx="0">
                  <c:v>640</c:v>
                </c:pt>
                <c:pt idx="1">
                  <c:v>236</c:v>
                </c:pt>
                <c:pt idx="2">
                  <c:v>101</c:v>
                </c:pt>
                <c:pt idx="3">
                  <c:v>38</c:v>
                </c:pt>
                <c:pt idx="4">
                  <c:v>34</c:v>
                </c:pt>
                <c:pt idx="5">
                  <c:v>12</c:v>
                </c:pt>
                <c:pt idx="6">
                  <c:v>2</c:v>
                </c:pt>
                <c:pt idx="7">
                  <c:v>0</c:v>
                </c:pt>
              </c:numCache>
            </c:numRef>
          </c:val>
          <c:extLst>
            <c:ext xmlns:c16="http://schemas.microsoft.com/office/drawing/2014/chart" uri="{C3380CC4-5D6E-409C-BE32-E72D297353CC}">
              <c16:uniqueId val="{00000010-5912-4A1C-9617-65EF1E1140A0}"/>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0000"/>
      </a:schemeClr>
    </a:solidFill>
    <a:ln>
      <a:solidFill>
        <a:schemeClr val="tx1"/>
      </a:solidFill>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4CA78-1507-4904-BCBF-AD12A47FC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51</Pages>
  <Words>12117</Words>
  <Characters>71497</Characters>
  <Application>Microsoft Office Word</Application>
  <DocSecurity>0</DocSecurity>
  <Lines>595</Lines>
  <Paragraphs>166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Innemanová Petra Mgr., DiS. (MPSV)</dc:creator>
  <cp:keywords/>
  <dc:description/>
  <cp:lastModifiedBy>Králová Anna Bc. (MPSV)</cp:lastModifiedBy>
  <cp:revision>223</cp:revision>
  <cp:lastPrinted>2025-07-24T19:23:00Z</cp:lastPrinted>
  <dcterms:created xsi:type="dcterms:W3CDTF">2025-08-06T17:30:00Z</dcterms:created>
  <dcterms:modified xsi:type="dcterms:W3CDTF">2025-09-09T12:02:00Z</dcterms:modified>
</cp:coreProperties>
</file>